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38" w:rsidRPr="00EB7438" w:rsidRDefault="00EB7438" w:rsidP="00EB7438">
      <w:pPr>
        <w:contextualSpacing/>
        <w:jc w:val="center"/>
        <w:rPr>
          <w:rFonts w:asciiTheme="majorHAnsi" w:hAnsiTheme="majorHAnsi"/>
          <w:b/>
          <w:color w:val="7030A0"/>
        </w:rPr>
      </w:pPr>
      <w:r w:rsidRPr="00EB7438">
        <w:rPr>
          <w:rFonts w:asciiTheme="majorHAnsi" w:hAnsiTheme="majorHAnsi"/>
          <w:b/>
          <w:color w:val="7030A0"/>
        </w:rPr>
        <w:t>STRATEGICKÝ RÁMEC VYJEDNÁVANIA so ZDRAVOTNÝMI POISŤOVŇAMI</w:t>
      </w:r>
    </w:p>
    <w:p w:rsidR="009B3CBC" w:rsidRPr="00EB7438" w:rsidRDefault="00EB7438" w:rsidP="00EB7438">
      <w:pPr>
        <w:contextualSpacing/>
        <w:jc w:val="center"/>
        <w:rPr>
          <w:rFonts w:asciiTheme="majorHAnsi" w:hAnsiTheme="majorHAnsi"/>
          <w:color w:val="7030A0"/>
          <w:lang w:val="sk-SK"/>
        </w:rPr>
      </w:pPr>
      <w:r w:rsidRPr="00EB7438">
        <w:rPr>
          <w:rFonts w:asciiTheme="majorHAnsi" w:hAnsiTheme="majorHAnsi"/>
          <w:color w:val="7030A0"/>
          <w:lang w:val="sk-SK"/>
        </w:rPr>
        <w:t>o podmienkach financovania všeobecnej ambulantnej starostlivosti z verejných zdrojov</w:t>
      </w:r>
    </w:p>
    <w:p w:rsidR="00EB7438" w:rsidRPr="00EB7438" w:rsidRDefault="00EB7438" w:rsidP="00EB7438">
      <w:pPr>
        <w:contextualSpacing/>
        <w:jc w:val="center"/>
        <w:rPr>
          <w:rFonts w:asciiTheme="majorHAnsi" w:hAnsiTheme="majorHAnsi"/>
          <w:b/>
          <w:color w:val="7030A0"/>
          <w:sz w:val="36"/>
          <w:szCs w:val="36"/>
        </w:rPr>
      </w:pPr>
      <w:r w:rsidRPr="00EB7438">
        <w:rPr>
          <w:rFonts w:asciiTheme="majorHAnsi" w:hAnsiTheme="majorHAnsi"/>
          <w:b/>
          <w:color w:val="7030A0"/>
          <w:sz w:val="36"/>
          <w:szCs w:val="36"/>
        </w:rPr>
        <w:t>2019</w:t>
      </w:r>
    </w:p>
    <w:p w:rsidR="00EB7438" w:rsidRPr="009B3CBC" w:rsidRDefault="00EB7438" w:rsidP="00EB7438">
      <w:pPr>
        <w:contextualSpacing/>
        <w:rPr>
          <w:rFonts w:ascii="Calibri" w:hAnsi="Calibri"/>
          <w:sz w:val="22"/>
          <w:szCs w:val="22"/>
          <w:lang w:val="sk-SK"/>
        </w:rPr>
      </w:pPr>
    </w:p>
    <w:p w:rsidR="009B3CBC" w:rsidRPr="009B3CBC" w:rsidRDefault="009B3CBC" w:rsidP="009B3CBC">
      <w:pPr>
        <w:contextualSpacing/>
        <w:rPr>
          <w:rFonts w:ascii="Calibri" w:hAnsi="Calibri"/>
          <w:sz w:val="22"/>
          <w:szCs w:val="22"/>
          <w:lang w:val="sk-SK"/>
        </w:rPr>
      </w:pPr>
      <w:r w:rsidRPr="009B3CBC">
        <w:rPr>
          <w:rFonts w:ascii="Calibri" w:hAnsi="Calibri"/>
          <w:b/>
          <w:sz w:val="22"/>
          <w:szCs w:val="22"/>
          <w:lang w:val="sk-SK"/>
        </w:rPr>
        <w:t>1. požiadavka na rozširovanie kompetencií VLD</w:t>
      </w:r>
      <w:r w:rsidR="00655F79">
        <w:rPr>
          <w:rFonts w:ascii="Calibri" w:hAnsi="Calibri"/>
          <w:b/>
          <w:sz w:val="22"/>
          <w:szCs w:val="22"/>
          <w:lang w:val="sk-SK"/>
        </w:rPr>
        <w:t xml:space="preserve"> </w:t>
      </w:r>
      <w:r w:rsidR="00655F79">
        <w:rPr>
          <w:rFonts w:ascii="Calibri" w:hAnsi="Calibri"/>
          <w:sz w:val="22"/>
          <w:szCs w:val="22"/>
          <w:lang w:val="sk-SK"/>
        </w:rPr>
        <w:t>(spoločná správa Svetovej Banky a IZP MZSR 2018)</w:t>
      </w:r>
      <w:r w:rsidRPr="009B3CBC">
        <w:rPr>
          <w:rFonts w:ascii="Calibri" w:hAnsi="Calibri"/>
          <w:sz w:val="22"/>
          <w:szCs w:val="22"/>
          <w:lang w:val="sk-SK"/>
        </w:rPr>
        <w:t xml:space="preserve"> musí byť zabezpečená zodpovedajúcim úhradovým mechanizmom, podporujúcim najmä vykonateľnosť kompetencií, teda finančné krytie nákladov súvisiacich najmä s personálnym zabezpečením ambulancií VLD, včítane doplnenia a obnovy personálnych kapacít lekárov a sestier. </w:t>
      </w:r>
    </w:p>
    <w:p w:rsidR="009B3CBC" w:rsidRPr="009B3CBC" w:rsidRDefault="009B3CBC" w:rsidP="009B3CBC">
      <w:pPr>
        <w:contextualSpacing/>
        <w:rPr>
          <w:rFonts w:ascii="Calibri" w:hAnsi="Calibri"/>
          <w:sz w:val="22"/>
          <w:szCs w:val="22"/>
          <w:lang w:val="sk-SK"/>
        </w:rPr>
      </w:pPr>
    </w:p>
    <w:p w:rsidR="009B3CBC" w:rsidRPr="009B3CBC" w:rsidRDefault="009B3CBC" w:rsidP="009B3CBC">
      <w:pPr>
        <w:contextualSpacing/>
        <w:rPr>
          <w:rFonts w:ascii="Calibri" w:hAnsi="Calibri"/>
          <w:sz w:val="22"/>
          <w:szCs w:val="22"/>
          <w:lang w:val="sk-SK"/>
        </w:rPr>
      </w:pPr>
      <w:r w:rsidRPr="009B3CBC">
        <w:rPr>
          <w:rFonts w:ascii="Calibri" w:hAnsi="Calibri"/>
          <w:b/>
          <w:sz w:val="22"/>
          <w:szCs w:val="22"/>
          <w:lang w:val="sk-SK"/>
        </w:rPr>
        <w:t>2. z hľadiska všeobecnej akceptácie úhradového mechanizmu</w:t>
      </w:r>
      <w:r w:rsidRPr="009B3CBC">
        <w:rPr>
          <w:rFonts w:ascii="Calibri" w:hAnsi="Calibri"/>
          <w:sz w:val="22"/>
          <w:szCs w:val="22"/>
          <w:lang w:val="sk-SK"/>
        </w:rPr>
        <w:t>, sa javí ako najvhodnejšie riešenie zakotvenie v zákone – podobne ako v prípade APS, ZZS a urgentných príjmov, s odvolaním na osobitné postavenie poskytovateľov všeobecnej ambulantnej starostlivosti, ako povinných uzatvoriť zmluvu o poskytovaní ZS so ZP.</w:t>
      </w:r>
    </w:p>
    <w:p w:rsidR="009B3CBC" w:rsidRPr="009B3CBC" w:rsidRDefault="009B3CBC" w:rsidP="009B3CBC">
      <w:pPr>
        <w:contextualSpacing/>
        <w:rPr>
          <w:rFonts w:ascii="Calibri" w:hAnsi="Calibri"/>
          <w:sz w:val="22"/>
          <w:szCs w:val="22"/>
          <w:lang w:val="sk-SK"/>
        </w:rPr>
      </w:pPr>
    </w:p>
    <w:p w:rsidR="009B3CBC" w:rsidRPr="009B3CBC" w:rsidRDefault="009B3CBC" w:rsidP="009B3CBC">
      <w:pPr>
        <w:contextualSpacing/>
        <w:rPr>
          <w:rFonts w:ascii="Calibri" w:hAnsi="Calibri"/>
          <w:sz w:val="22"/>
          <w:szCs w:val="22"/>
          <w:lang w:val="sk-SK"/>
        </w:rPr>
      </w:pPr>
      <w:r w:rsidRPr="009B3CBC">
        <w:rPr>
          <w:rFonts w:ascii="Calibri" w:hAnsi="Calibri"/>
          <w:b/>
          <w:sz w:val="22"/>
          <w:szCs w:val="22"/>
          <w:lang w:val="sk-SK"/>
        </w:rPr>
        <w:t xml:space="preserve">3. </w:t>
      </w:r>
      <w:r w:rsidRPr="009B3CBC">
        <w:rPr>
          <w:rFonts w:ascii="Calibri" w:hAnsi="Calibri"/>
          <w:sz w:val="22"/>
          <w:szCs w:val="22"/>
          <w:lang w:val="sk-SK"/>
        </w:rPr>
        <w:t xml:space="preserve">Úprava úhradového mechanizmu pre ambulancie VLD formou zákonnej normy je žiaduca aj z hľadiska požiadavky na zjednotenie nateraz rôznych úhradových mechanizmov, presadzovaných jednotlivými poisťovňami.  Zjednotenie pravidiel úhrad za poskytovanú ZS zjednoduší  </w:t>
      </w:r>
      <w:r w:rsidRPr="009B3CBC">
        <w:rPr>
          <w:rFonts w:ascii="Calibri" w:hAnsi="Calibri"/>
          <w:b/>
          <w:sz w:val="22"/>
          <w:szCs w:val="22"/>
          <w:lang w:val="sk-SK"/>
        </w:rPr>
        <w:t>kontrolu a riadenie objemu, ako aj kvality poskytovanej ZS</w:t>
      </w:r>
      <w:r w:rsidRPr="009B3CBC">
        <w:rPr>
          <w:rFonts w:ascii="Calibri" w:hAnsi="Calibri"/>
          <w:sz w:val="22"/>
          <w:szCs w:val="22"/>
          <w:lang w:val="sk-SK"/>
        </w:rPr>
        <w:t xml:space="preserve"> a zabezpečí súlad s požiadavkami ŠDTP.</w:t>
      </w:r>
    </w:p>
    <w:p w:rsidR="009B3CBC" w:rsidRPr="009B3CBC" w:rsidRDefault="009B3CBC" w:rsidP="009B3CBC">
      <w:pPr>
        <w:contextualSpacing/>
        <w:rPr>
          <w:rFonts w:ascii="Calibri" w:hAnsi="Calibri"/>
          <w:sz w:val="22"/>
          <w:szCs w:val="22"/>
          <w:lang w:val="sk-SK"/>
        </w:rPr>
      </w:pPr>
    </w:p>
    <w:p w:rsidR="009B3CBC" w:rsidRPr="009B3CBC" w:rsidRDefault="009B3CBC" w:rsidP="009B3CBC">
      <w:pPr>
        <w:contextualSpacing/>
        <w:rPr>
          <w:rFonts w:ascii="Calibri" w:hAnsi="Calibri"/>
          <w:sz w:val="22"/>
          <w:szCs w:val="22"/>
          <w:lang w:val="sk-SK"/>
        </w:rPr>
      </w:pPr>
      <w:r w:rsidRPr="009B3CBC">
        <w:rPr>
          <w:rFonts w:ascii="Calibri" w:hAnsi="Calibri"/>
          <w:b/>
          <w:sz w:val="22"/>
          <w:szCs w:val="22"/>
          <w:lang w:val="sk-SK"/>
        </w:rPr>
        <w:t>4. Zjednotený úhradový mechanizmus musí byť prehľadný</w:t>
      </w:r>
      <w:r w:rsidRPr="009B3CBC">
        <w:rPr>
          <w:rFonts w:ascii="Calibri" w:hAnsi="Calibri"/>
          <w:sz w:val="22"/>
          <w:szCs w:val="22"/>
          <w:lang w:val="sk-SK"/>
        </w:rPr>
        <w:t xml:space="preserve"> a jednoduchý s uplatnením princípu kapitačno – výkonového financovania ambulancií VLD. Znamená použiť čo najmenší  počet parametrov určujúcich spôsob výpočtu paušálnej úhrady s vylúčením podmieňujúceho vplyvu vonkajších  faktorov na jej výpočet a určenie adekvátneho rozsahu zoznamu výkonov uhrádzaných nad rámec paušálnej úhrady, a to čo do počtu výkonov, ako aj ich obsahu.</w:t>
      </w:r>
    </w:p>
    <w:p w:rsidR="009B3CBC" w:rsidRPr="009B3CBC" w:rsidRDefault="009B3CBC" w:rsidP="009B3CBC">
      <w:pPr>
        <w:contextualSpacing/>
        <w:rPr>
          <w:rFonts w:ascii="Calibri" w:hAnsi="Calibri"/>
          <w:sz w:val="22"/>
          <w:szCs w:val="22"/>
          <w:lang w:val="sk-SK"/>
        </w:rPr>
      </w:pPr>
    </w:p>
    <w:p w:rsidR="009B3CBC" w:rsidRPr="009B3CBC" w:rsidRDefault="009B3CBC" w:rsidP="009B3CBC">
      <w:pPr>
        <w:contextualSpacing/>
        <w:rPr>
          <w:rFonts w:ascii="Calibri" w:hAnsi="Calibri"/>
          <w:sz w:val="22"/>
          <w:szCs w:val="22"/>
          <w:lang w:val="sk-SK"/>
        </w:rPr>
      </w:pPr>
      <w:r w:rsidRPr="009B3CBC">
        <w:rPr>
          <w:rFonts w:ascii="Calibri" w:hAnsi="Calibri"/>
          <w:b/>
          <w:sz w:val="22"/>
          <w:szCs w:val="22"/>
          <w:lang w:val="sk-SK"/>
        </w:rPr>
        <w:t>5. Do zoznamu výkonov</w:t>
      </w:r>
      <w:r w:rsidRPr="009B3CBC">
        <w:rPr>
          <w:rFonts w:ascii="Calibri" w:hAnsi="Calibri"/>
          <w:sz w:val="22"/>
          <w:szCs w:val="22"/>
          <w:lang w:val="sk-SK"/>
        </w:rPr>
        <w:t xml:space="preserve"> navrhujeme prevziať vybrané výkony zo súčasného zoznamov výkonov jednotlivých zdravotných poisťovní a v potrebnom rozsahu primerane upraviť formulácie obsahu výkonov po odstránení sporných formulácií  a zjednotení označenia výkonov. </w:t>
      </w:r>
    </w:p>
    <w:p w:rsidR="009B3CBC" w:rsidRPr="009B3CBC" w:rsidRDefault="009B3CBC" w:rsidP="009B3CBC">
      <w:pPr>
        <w:contextualSpacing/>
        <w:rPr>
          <w:rFonts w:ascii="Calibri" w:hAnsi="Calibri"/>
          <w:sz w:val="22"/>
          <w:szCs w:val="22"/>
          <w:lang w:val="sk-SK"/>
        </w:rPr>
      </w:pPr>
    </w:p>
    <w:p w:rsidR="009B3CBC" w:rsidRPr="009B3CBC" w:rsidRDefault="009B3CBC" w:rsidP="009B3CBC">
      <w:pPr>
        <w:contextualSpacing/>
        <w:rPr>
          <w:rFonts w:ascii="Calibri" w:hAnsi="Calibri"/>
          <w:b/>
          <w:sz w:val="22"/>
          <w:szCs w:val="22"/>
          <w:lang w:val="sk-SK"/>
        </w:rPr>
      </w:pPr>
      <w:r w:rsidRPr="009B3CBC">
        <w:rPr>
          <w:rFonts w:ascii="Calibri" w:hAnsi="Calibri"/>
          <w:b/>
          <w:sz w:val="22"/>
          <w:szCs w:val="22"/>
          <w:lang w:val="sk-SK"/>
        </w:rPr>
        <w:t>6.</w:t>
      </w:r>
      <w:r w:rsidRPr="009B3CBC">
        <w:rPr>
          <w:rFonts w:ascii="Calibri" w:hAnsi="Calibri"/>
          <w:sz w:val="22"/>
          <w:szCs w:val="22"/>
          <w:lang w:val="sk-SK"/>
        </w:rPr>
        <w:t xml:space="preserve"> Pri údržbe a obnovovaní úhradového mechanizmu ustanoveného zákonnou normou a stanovovaní minimálnych jednotkových cien </w:t>
      </w:r>
      <w:r w:rsidRPr="009B3CBC">
        <w:rPr>
          <w:rFonts w:ascii="Calibri" w:hAnsi="Calibri"/>
          <w:b/>
          <w:sz w:val="22"/>
          <w:szCs w:val="22"/>
          <w:lang w:val="sk-SK"/>
        </w:rPr>
        <w:t>musí byť zákonom zabezpečená účasť  VLD.</w:t>
      </w:r>
    </w:p>
    <w:p w:rsidR="009B3CBC" w:rsidRPr="009B3CBC" w:rsidRDefault="009B3CBC" w:rsidP="009B3CBC">
      <w:pPr>
        <w:contextualSpacing/>
        <w:rPr>
          <w:rFonts w:ascii="Calibri" w:hAnsi="Calibri"/>
          <w:sz w:val="22"/>
          <w:szCs w:val="22"/>
          <w:lang w:val="sk-SK"/>
        </w:rPr>
      </w:pPr>
    </w:p>
    <w:p w:rsidR="009B3CBC" w:rsidRPr="009B3CBC" w:rsidRDefault="009B3CBC" w:rsidP="009B3CBC">
      <w:pPr>
        <w:contextualSpacing/>
        <w:rPr>
          <w:rFonts w:ascii="Calibri" w:hAnsi="Calibri"/>
          <w:sz w:val="22"/>
          <w:szCs w:val="22"/>
          <w:lang w:val="sk-SK"/>
        </w:rPr>
      </w:pPr>
      <w:r w:rsidRPr="009B3CBC">
        <w:rPr>
          <w:rFonts w:ascii="Calibri" w:hAnsi="Calibri"/>
          <w:b/>
          <w:sz w:val="22"/>
          <w:szCs w:val="22"/>
          <w:lang w:val="sk-SK"/>
        </w:rPr>
        <w:t>7. Kapitačno – výkonový princíp</w:t>
      </w:r>
      <w:r w:rsidRPr="009B3CBC">
        <w:rPr>
          <w:rFonts w:ascii="Calibri" w:hAnsi="Calibri"/>
          <w:sz w:val="22"/>
          <w:szCs w:val="22"/>
          <w:lang w:val="sk-SK"/>
        </w:rPr>
        <w:t xml:space="preserve"> pri výpočte paušálnej úhrady (kapitačnej platby) navrhujeme uplatniť formou nasledujúcich premenných (parametrov K-V platby):</w:t>
      </w:r>
    </w:p>
    <w:p w:rsidR="009B3CBC" w:rsidRPr="009B3CBC" w:rsidRDefault="009B3CBC" w:rsidP="009B3CBC">
      <w:pPr>
        <w:contextualSpacing/>
        <w:rPr>
          <w:rFonts w:ascii="Calibri" w:hAnsi="Calibri"/>
          <w:sz w:val="22"/>
          <w:szCs w:val="22"/>
          <w:lang w:val="sk-SK"/>
        </w:rPr>
      </w:pP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b/>
          <w:bCs/>
          <w:sz w:val="22"/>
          <w:szCs w:val="22"/>
          <w:lang w:val="sk-SK"/>
        </w:rPr>
        <w:t>1/</w:t>
      </w:r>
      <w:r w:rsidRPr="009B3CBC">
        <w:rPr>
          <w:rFonts w:ascii="Calibri" w:hAnsi="Calibri"/>
          <w:sz w:val="22"/>
          <w:szCs w:val="22"/>
          <w:lang w:val="sk-SK"/>
        </w:rPr>
        <w:t xml:space="preserve"> výkon preventívnych prehliadok (% z celkového počtu kapitovaných)</w:t>
      </w: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b/>
          <w:bCs/>
          <w:sz w:val="22"/>
          <w:szCs w:val="22"/>
          <w:lang w:val="sk-SK"/>
        </w:rPr>
        <w:t>2/</w:t>
      </w:r>
      <w:r w:rsidRPr="009B3CBC">
        <w:rPr>
          <w:rFonts w:ascii="Calibri" w:hAnsi="Calibri"/>
          <w:sz w:val="22"/>
          <w:szCs w:val="22"/>
          <w:lang w:val="sk-SK"/>
        </w:rPr>
        <w:t xml:space="preserve"> starostlivosť o chronické ochorenia (% výkonov z celkového počtu výkonov)</w:t>
      </w: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b/>
          <w:bCs/>
          <w:sz w:val="22"/>
          <w:szCs w:val="22"/>
          <w:lang w:val="sk-SK"/>
        </w:rPr>
        <w:t>3/</w:t>
      </w:r>
      <w:r w:rsidRPr="009B3CBC">
        <w:rPr>
          <w:rFonts w:ascii="Calibri" w:hAnsi="Calibri"/>
          <w:sz w:val="22"/>
          <w:szCs w:val="22"/>
          <w:lang w:val="sk-SK"/>
        </w:rPr>
        <w:t xml:space="preserve"> počet kapitovaných pacientov na ambulanciu (systémová efektivita ambulancie)</w:t>
      </w: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b/>
          <w:bCs/>
          <w:sz w:val="22"/>
          <w:szCs w:val="22"/>
          <w:lang w:val="sk-SK"/>
        </w:rPr>
        <w:t>4/</w:t>
      </w:r>
      <w:r w:rsidRPr="009B3CBC">
        <w:rPr>
          <w:rFonts w:ascii="Calibri" w:hAnsi="Calibri"/>
          <w:sz w:val="22"/>
          <w:szCs w:val="22"/>
          <w:lang w:val="sk-SK"/>
        </w:rPr>
        <w:t xml:space="preserve"> ordinačné hodiny – malus za menej ako 35h </w:t>
      </w: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b/>
          <w:bCs/>
          <w:sz w:val="22"/>
          <w:szCs w:val="22"/>
          <w:lang w:val="sk-SK"/>
        </w:rPr>
        <w:t>5/ bonus za integráciu amulancie VLD:</w:t>
      </w: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sz w:val="22"/>
          <w:szCs w:val="22"/>
          <w:lang w:val="sk-SK"/>
        </w:rPr>
        <w:t>5.1/ 2,0 a viac sestier na ambulanciu VLD</w:t>
      </w: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sz w:val="22"/>
          <w:szCs w:val="22"/>
          <w:lang w:val="sk-SK"/>
        </w:rPr>
        <w:t>5.2/ 2,0 a viac lekárov na ambulanciu VLD</w:t>
      </w: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b/>
          <w:bCs/>
          <w:sz w:val="22"/>
          <w:szCs w:val="22"/>
          <w:lang w:val="sk-SK"/>
        </w:rPr>
        <w:t>6/</w:t>
      </w:r>
      <w:r w:rsidRPr="009B3CBC">
        <w:rPr>
          <w:rFonts w:ascii="Calibri" w:hAnsi="Calibri"/>
          <w:sz w:val="22"/>
          <w:szCs w:val="22"/>
          <w:lang w:val="sk-SK"/>
        </w:rPr>
        <w:t xml:space="preserve"> starostlivosť o DSS</w:t>
      </w: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b/>
          <w:bCs/>
          <w:sz w:val="22"/>
          <w:szCs w:val="22"/>
          <w:lang w:val="sk-SK"/>
        </w:rPr>
        <w:t>7/</w:t>
      </w:r>
      <w:r w:rsidRPr="009B3CBC">
        <w:rPr>
          <w:rFonts w:ascii="Calibri" w:hAnsi="Calibri"/>
          <w:sz w:val="22"/>
          <w:szCs w:val="22"/>
          <w:lang w:val="sk-SK"/>
        </w:rPr>
        <w:t xml:space="preserve"> starostlivosť v oblastiach so zníženou dostupnosťou</w:t>
      </w:r>
    </w:p>
    <w:p w:rsidR="009B3CBC" w:rsidRPr="009B3CBC" w:rsidRDefault="009B3CBC" w:rsidP="009B3CBC">
      <w:pPr>
        <w:numPr>
          <w:ilvl w:val="0"/>
          <w:numId w:val="3"/>
        </w:numPr>
        <w:spacing w:after="200"/>
        <w:ind w:right="-289"/>
        <w:contextualSpacing/>
        <w:rPr>
          <w:rFonts w:ascii="Calibri" w:hAnsi="Calibri"/>
          <w:sz w:val="22"/>
          <w:szCs w:val="22"/>
          <w:lang w:val="sk-SK"/>
        </w:rPr>
      </w:pPr>
      <w:r w:rsidRPr="009B3CBC">
        <w:rPr>
          <w:rFonts w:ascii="Calibri" w:hAnsi="Calibri"/>
          <w:b/>
          <w:bCs/>
          <w:sz w:val="22"/>
          <w:szCs w:val="22"/>
          <w:lang w:val="sk-SK"/>
        </w:rPr>
        <w:t>8/</w:t>
      </w:r>
      <w:r w:rsidRPr="009B3CBC">
        <w:rPr>
          <w:rFonts w:ascii="Calibri" w:hAnsi="Calibri"/>
          <w:sz w:val="22"/>
          <w:szCs w:val="22"/>
          <w:lang w:val="sk-SK"/>
        </w:rPr>
        <w:t xml:space="preserve"> starostlivosť o margianalizované komunity </w:t>
      </w:r>
    </w:p>
    <w:p w:rsidR="009B3CBC" w:rsidRPr="009B3CBC" w:rsidRDefault="009B3CBC" w:rsidP="009B3CBC">
      <w:pPr>
        <w:ind w:left="720"/>
        <w:contextualSpacing/>
        <w:rPr>
          <w:rFonts w:ascii="Calibri" w:hAnsi="Calibri"/>
          <w:sz w:val="22"/>
          <w:szCs w:val="22"/>
          <w:lang w:val="sk-SK"/>
        </w:rPr>
      </w:pPr>
    </w:p>
    <w:p w:rsidR="009B3CBC" w:rsidRDefault="009B3CBC" w:rsidP="009B3CBC">
      <w:pPr>
        <w:contextualSpacing/>
        <w:rPr>
          <w:rFonts w:ascii="Calibri" w:hAnsi="Calibri"/>
          <w:sz w:val="22"/>
          <w:szCs w:val="22"/>
          <w:lang w:val="sk-SK"/>
        </w:rPr>
      </w:pPr>
      <w:r>
        <w:rPr>
          <w:rFonts w:ascii="Calibri" w:hAnsi="Calibri"/>
          <w:sz w:val="22"/>
          <w:szCs w:val="22"/>
          <w:lang w:val="sk-SK"/>
        </w:rPr>
        <w:t>Pričom:</w:t>
      </w:r>
    </w:p>
    <w:p w:rsidR="009B3CBC" w:rsidRDefault="009B3CBC" w:rsidP="009B3CBC">
      <w:pPr>
        <w:pStyle w:val="Odsekzoznamu"/>
        <w:numPr>
          <w:ilvl w:val="0"/>
          <w:numId w:val="4"/>
        </w:numPr>
      </w:pPr>
      <w:r w:rsidRPr="009B3CBC">
        <w:t xml:space="preserve">body 1.-4.sú bonifikáciou za výkon vo väzbe na celkovú základnú kapitačnú platbu (suma za </w:t>
      </w:r>
      <w:r>
        <w:t>všetky vekové kategórie)</w:t>
      </w:r>
    </w:p>
    <w:p w:rsidR="009B3CBC" w:rsidRPr="009B3CBC" w:rsidRDefault="009B3CBC" w:rsidP="009B3CBC">
      <w:pPr>
        <w:pStyle w:val="Odsekzoznamu"/>
        <w:numPr>
          <w:ilvl w:val="0"/>
          <w:numId w:val="4"/>
        </w:numPr>
      </w:pPr>
      <w:r w:rsidRPr="009B3CBC">
        <w:t>body 5.-8.sú bonifikáciou vo väzbe na počet kapitantov a status kapitantov.</w:t>
      </w:r>
    </w:p>
    <w:p w:rsidR="009B3CBC" w:rsidRDefault="009B3CBC" w:rsidP="009B3CBC">
      <w:pPr>
        <w:contextualSpacing/>
        <w:rPr>
          <w:rFonts w:ascii="Calibri" w:hAnsi="Calibri"/>
          <w:sz w:val="22"/>
          <w:szCs w:val="22"/>
          <w:lang w:val="sk-SK"/>
        </w:rPr>
      </w:pPr>
    </w:p>
    <w:p w:rsidR="009B3CBC" w:rsidRDefault="009B3CBC" w:rsidP="009B3CBC">
      <w:pPr>
        <w:contextualSpacing/>
        <w:rPr>
          <w:rFonts w:ascii="Calibri" w:hAnsi="Calibri"/>
          <w:b/>
          <w:color w:val="FF0000"/>
          <w:sz w:val="22"/>
          <w:szCs w:val="22"/>
          <w:lang w:val="sk-SK"/>
        </w:rPr>
      </w:pPr>
      <w:r w:rsidRPr="009B3CBC">
        <w:rPr>
          <w:rFonts w:ascii="Calibri" w:hAnsi="Calibri"/>
          <w:b/>
          <w:color w:val="FF0000"/>
          <w:sz w:val="22"/>
          <w:szCs w:val="22"/>
          <w:lang w:val="sk-SK"/>
        </w:rPr>
        <w:lastRenderedPageBreak/>
        <w:t>7.1</w:t>
      </w:r>
      <w:r w:rsidRPr="009B3CBC">
        <w:rPr>
          <w:rFonts w:ascii="Calibri" w:hAnsi="Calibri"/>
          <w:color w:val="FF0000"/>
          <w:sz w:val="22"/>
          <w:szCs w:val="22"/>
          <w:lang w:val="sk-SK"/>
        </w:rPr>
        <w:t xml:space="preserve">. </w:t>
      </w:r>
      <w:r w:rsidRPr="009B3CBC">
        <w:rPr>
          <w:rFonts w:ascii="Calibri" w:hAnsi="Calibri"/>
          <w:b/>
          <w:color w:val="FF0000"/>
          <w:sz w:val="22"/>
          <w:szCs w:val="22"/>
          <w:lang w:val="sk-SK"/>
        </w:rPr>
        <w:t>výkon preventívnych prehliadok</w:t>
      </w:r>
      <w:r>
        <w:rPr>
          <w:rFonts w:ascii="Calibri" w:hAnsi="Calibri"/>
          <w:b/>
          <w:color w:val="FF0000"/>
          <w:sz w:val="22"/>
          <w:szCs w:val="22"/>
          <w:lang w:val="sk-SK"/>
        </w:rPr>
        <w:t xml:space="preserve"> = preventívna výkonnosť</w:t>
      </w:r>
    </w:p>
    <w:p w:rsidR="009B3CBC" w:rsidRPr="009B3CBC" w:rsidRDefault="009B3CBC" w:rsidP="009B3CBC">
      <w:pPr>
        <w:contextualSpacing/>
        <w:rPr>
          <w:rFonts w:ascii="Calibri" w:hAnsi="Calibri"/>
          <w:b/>
          <w:color w:val="7030A0"/>
          <w:sz w:val="22"/>
          <w:szCs w:val="22"/>
          <w:lang w:val="sk-SK"/>
        </w:rPr>
      </w:pPr>
      <w:r w:rsidRPr="009B3CBC">
        <w:rPr>
          <w:rFonts w:ascii="Calibri" w:hAnsi="Calibri"/>
          <w:b/>
          <w:color w:val="7030A0"/>
          <w:sz w:val="22"/>
          <w:szCs w:val="22"/>
          <w:lang w:val="sk-SK"/>
        </w:rPr>
        <w:t>ALTERNATÍVA I.</w:t>
      </w:r>
    </w:p>
    <w:p w:rsidR="009B3CBC" w:rsidRPr="009B3CBC" w:rsidRDefault="009B3CBC" w:rsidP="00B422AC">
      <w:pPr>
        <w:ind w:right="-6"/>
        <w:contextualSpacing/>
        <w:rPr>
          <w:rFonts w:ascii="Calibri" w:hAnsi="Calibri"/>
          <w:b/>
          <w:color w:val="FF0000"/>
          <w:sz w:val="22"/>
          <w:szCs w:val="22"/>
          <w:lang w:val="sk-SK"/>
        </w:rPr>
      </w:pPr>
      <w:r w:rsidRPr="009B3CBC">
        <w:rPr>
          <w:rFonts w:ascii="Calibri" w:hAnsi="Calibri"/>
          <w:sz w:val="22"/>
          <w:szCs w:val="22"/>
          <w:lang w:val="sk-SK"/>
        </w:rPr>
        <w:t>Navrhujeme ako pomer vykonaných preventívnych prehliadok  (pp.) a celkového počtu kapitovaných pacientov, pričom sa dosiahnutý výsledok porovnáva s optimálnym výsledkom.</w:t>
      </w:r>
    </w:p>
    <w:p w:rsidR="009B3CBC" w:rsidRPr="00B422AC" w:rsidRDefault="009B3CBC" w:rsidP="00B422AC">
      <w:pPr>
        <w:ind w:right="-6"/>
        <w:contextualSpacing/>
        <w:rPr>
          <w:rFonts w:ascii="Calibri" w:hAnsi="Calibri"/>
          <w:sz w:val="22"/>
          <w:szCs w:val="22"/>
          <w:lang w:val="sk-SK"/>
        </w:rPr>
      </w:pPr>
      <w:r w:rsidRPr="00B422AC">
        <w:rPr>
          <w:rFonts w:ascii="Calibri" w:hAnsi="Calibri"/>
          <w:b/>
          <w:sz w:val="22"/>
          <w:szCs w:val="22"/>
          <w:lang w:val="sk-SK"/>
        </w:rPr>
        <w:t>Optimálny výsledok =50 pp./mesiac</w:t>
      </w:r>
      <w:r w:rsidRPr="00B422AC">
        <w:rPr>
          <w:rFonts w:ascii="Calibri" w:hAnsi="Calibri"/>
          <w:sz w:val="22"/>
          <w:szCs w:val="22"/>
          <w:lang w:val="sk-SK"/>
        </w:rPr>
        <w:t xml:space="preserve"> sa odvodzuje</w:t>
      </w:r>
      <w:r w:rsidRPr="00631023">
        <w:rPr>
          <w:rFonts w:ascii="Calibri" w:hAnsi="Calibri"/>
          <w:color w:val="7030A0"/>
          <w:sz w:val="22"/>
          <w:szCs w:val="22"/>
          <w:lang w:val="sk-SK"/>
        </w:rPr>
        <w:t xml:space="preserve"> </w:t>
      </w:r>
      <w:r w:rsidRPr="00631023">
        <w:rPr>
          <w:rFonts w:ascii="Calibri" w:hAnsi="Calibri"/>
          <w:b/>
          <w:color w:val="7030A0"/>
          <w:sz w:val="22"/>
          <w:szCs w:val="22"/>
          <w:lang w:val="sk-SK"/>
        </w:rPr>
        <w:t xml:space="preserve">od arbitrárne stanoveného optimálneho počtu pacientov na 1LM VLD (1500) </w:t>
      </w:r>
      <w:r w:rsidRPr="00B422AC">
        <w:rPr>
          <w:rFonts w:ascii="Calibri" w:hAnsi="Calibri"/>
          <w:sz w:val="22"/>
          <w:szCs w:val="22"/>
          <w:lang w:val="sk-SK"/>
        </w:rPr>
        <w:t xml:space="preserve">a arbitrárne stanoveného optimálneho výkonu preventívnych prehliadok </w:t>
      </w:r>
      <w:r w:rsidRPr="00B422AC">
        <w:rPr>
          <w:rFonts w:ascii="Calibri" w:hAnsi="Calibri"/>
          <w:b/>
          <w:sz w:val="22"/>
          <w:szCs w:val="22"/>
          <w:lang w:val="sk-SK"/>
        </w:rPr>
        <w:t>(0,8).</w:t>
      </w:r>
      <w:r w:rsidRPr="00B422AC">
        <w:rPr>
          <w:rFonts w:ascii="Calibri" w:hAnsi="Calibri"/>
          <w:sz w:val="22"/>
          <w:szCs w:val="22"/>
          <w:lang w:val="sk-SK"/>
        </w:rPr>
        <w:t xml:space="preserve">  </w:t>
      </w:r>
    </w:p>
    <w:p w:rsidR="009B3CBC" w:rsidRPr="009B3CBC" w:rsidRDefault="009B3CBC" w:rsidP="009B3CBC">
      <w:pPr>
        <w:contextualSpacing/>
        <w:rPr>
          <w:rFonts w:ascii="Calibri" w:hAnsi="Calibri"/>
          <w:sz w:val="22"/>
          <w:szCs w:val="22"/>
          <w:lang w:val="sk-SK"/>
        </w:rPr>
      </w:pPr>
      <w:r w:rsidRPr="009B3CBC">
        <w:rPr>
          <w:rFonts w:ascii="Calibri" w:hAnsi="Calibri"/>
          <w:sz w:val="22"/>
          <w:szCs w:val="22"/>
          <w:u w:val="single"/>
          <w:lang w:val="sk-SK"/>
        </w:rPr>
        <w:t>Výpočet:</w:t>
      </w:r>
      <w:r w:rsidRPr="009B3CBC">
        <w:rPr>
          <w:rFonts w:ascii="Calibri" w:hAnsi="Calibri"/>
          <w:sz w:val="22"/>
          <w:szCs w:val="22"/>
          <w:lang w:val="sk-SK"/>
        </w:rPr>
        <w:t xml:space="preserve">  1500 x 0,8 / 2 roky /12 mesiacov = 50pp.                              (2 roky stanovená periodicita pp.)</w:t>
      </w:r>
    </w:p>
    <w:p w:rsidR="009B3CBC" w:rsidRPr="009B3CBC" w:rsidRDefault="009B3CBC" w:rsidP="009B3CBC">
      <w:pPr>
        <w:contextualSpacing/>
        <w:rPr>
          <w:rFonts w:ascii="Calibri" w:hAnsi="Calibri"/>
          <w:sz w:val="22"/>
          <w:szCs w:val="22"/>
          <w:lang w:val="sk-SK"/>
        </w:rPr>
      </w:pPr>
    </w:p>
    <w:p w:rsidR="009B3CBC" w:rsidRPr="009B3CBC" w:rsidRDefault="009B3CBC" w:rsidP="009B3CBC">
      <w:pPr>
        <w:contextualSpacing/>
        <w:rPr>
          <w:rFonts w:ascii="Calibri" w:hAnsi="Calibri"/>
          <w:b/>
          <w:sz w:val="22"/>
          <w:szCs w:val="22"/>
          <w:lang w:val="sk-SK"/>
        </w:rPr>
      </w:pPr>
      <w:r w:rsidRPr="009B3CBC">
        <w:rPr>
          <w:rFonts w:ascii="Calibri" w:hAnsi="Calibri"/>
          <w:sz w:val="22"/>
          <w:szCs w:val="22"/>
          <w:lang w:val="sk-SK"/>
        </w:rPr>
        <w:t xml:space="preserve">Za optimálny výsledok na hodnotenej ambulancii sa považuje taký počet vykonaných preventívnych prehliadok, ktorý zodpovedá </w:t>
      </w:r>
      <w:r w:rsidRPr="009B3CBC">
        <w:rPr>
          <w:rFonts w:ascii="Calibri" w:hAnsi="Calibri"/>
          <w:b/>
          <w:sz w:val="22"/>
          <w:szCs w:val="22"/>
          <w:lang w:val="sk-SK"/>
        </w:rPr>
        <w:t>prepočítanému optimálnemu výkonu</w:t>
      </w:r>
      <w:r w:rsidRPr="009B3CBC">
        <w:rPr>
          <w:rFonts w:ascii="Calibri" w:hAnsi="Calibri"/>
          <w:sz w:val="22"/>
          <w:szCs w:val="22"/>
          <w:lang w:val="sk-SK"/>
        </w:rPr>
        <w:t xml:space="preserve"> určenému ako </w:t>
      </w:r>
      <w:r w:rsidRPr="009B3CBC">
        <w:rPr>
          <w:rFonts w:ascii="Calibri" w:hAnsi="Calibri"/>
          <w:b/>
          <w:sz w:val="22"/>
          <w:szCs w:val="22"/>
          <w:lang w:val="sk-SK"/>
        </w:rPr>
        <w:t xml:space="preserve">pomer optimálneho výsledku 50pp./mesiac. a reálneho priemerného </w:t>
      </w:r>
      <w:r w:rsidRPr="009B3CBC">
        <w:rPr>
          <w:rFonts w:ascii="Calibri" w:hAnsi="Calibri"/>
          <w:sz w:val="22"/>
          <w:szCs w:val="22"/>
          <w:lang w:val="sk-SK"/>
        </w:rPr>
        <w:t>počtu kapitovaných pacientov na 1 amb.VLD v danom kalendárnom roku v SR.</w:t>
      </w:r>
      <w:r w:rsidRPr="009B3CBC">
        <w:rPr>
          <w:rFonts w:ascii="Calibri" w:hAnsi="Calibri"/>
          <w:b/>
          <w:sz w:val="22"/>
          <w:szCs w:val="22"/>
          <w:lang w:val="sk-SK"/>
        </w:rPr>
        <w:t> </w:t>
      </w:r>
    </w:p>
    <w:p w:rsidR="009B3CBC" w:rsidRPr="009B3CBC" w:rsidRDefault="009B3CBC" w:rsidP="009B3CBC">
      <w:pPr>
        <w:ind w:right="-6"/>
        <w:contextualSpacing/>
        <w:rPr>
          <w:rFonts w:ascii="Calibri" w:hAnsi="Calibri"/>
          <w:sz w:val="22"/>
          <w:szCs w:val="22"/>
          <w:lang w:val="sk-SK"/>
        </w:rPr>
      </w:pPr>
      <w:r w:rsidRPr="009B3CBC">
        <w:rPr>
          <w:rFonts w:ascii="Calibri" w:hAnsi="Calibri"/>
          <w:sz w:val="22"/>
          <w:szCs w:val="22"/>
          <w:u w:val="single"/>
          <w:lang w:val="sk-SK"/>
        </w:rPr>
        <w:t>Výpočet:</w:t>
      </w:r>
      <w:r w:rsidRPr="009B3CBC">
        <w:rPr>
          <w:rFonts w:ascii="Calibri" w:hAnsi="Calibri"/>
          <w:sz w:val="22"/>
          <w:szCs w:val="22"/>
          <w:lang w:val="sk-SK"/>
        </w:rPr>
        <w:t xml:space="preserve">  (50pp x 12 mes.) / (1900pac./2 roky) = 0,63      (príklad: reálny priemer pac./1LM VLD 1900)</w:t>
      </w:r>
    </w:p>
    <w:p w:rsidR="009B3CBC" w:rsidRPr="009B3CBC" w:rsidRDefault="009B3CBC" w:rsidP="009B3CBC">
      <w:pPr>
        <w:contextualSpacing/>
        <w:rPr>
          <w:rFonts w:ascii="Calibri" w:hAnsi="Calibri"/>
          <w:sz w:val="22"/>
          <w:szCs w:val="22"/>
          <w:lang w:val="sk-SK"/>
        </w:rPr>
      </w:pPr>
    </w:p>
    <w:p w:rsidR="009B3CBC" w:rsidRPr="009B3CBC" w:rsidRDefault="009B3CBC" w:rsidP="009B3CBC">
      <w:pPr>
        <w:contextualSpacing/>
        <w:rPr>
          <w:rFonts w:ascii="Calibri" w:hAnsi="Calibri"/>
          <w:sz w:val="22"/>
          <w:szCs w:val="22"/>
          <w:lang w:val="sk-SK"/>
        </w:rPr>
      </w:pPr>
      <w:r w:rsidRPr="009B3CBC">
        <w:rPr>
          <w:rFonts w:ascii="Calibri" w:hAnsi="Calibri"/>
          <w:sz w:val="22"/>
          <w:szCs w:val="22"/>
          <w:lang w:val="sk-SK"/>
        </w:rPr>
        <w:t xml:space="preserve">Uvedený spôsob určenia výkonnosti v prevencii zohľadňuje verejný záujem o konkrétny a čo najvyšší objem preventívnych výkonov pri známom počte čakateľov na preventívnu prehliadku (celkový počet dospelých pacientov), ale zohľadňuje aj neprimeraný tlak na dostupnosť pp.v závislosti na veľkosti priemernej ambulancie VLD (počtu kapitantov) z pohľadu poskytovateľa prepočítavaním optimálneho výkonu. </w:t>
      </w:r>
    </w:p>
    <w:p w:rsidR="009B3CBC" w:rsidRPr="009B3CBC" w:rsidRDefault="009B3CBC" w:rsidP="009B3CBC">
      <w:pPr>
        <w:contextualSpacing/>
        <w:rPr>
          <w:rFonts w:ascii="Calibri" w:hAnsi="Calibri"/>
          <w:sz w:val="22"/>
          <w:szCs w:val="22"/>
          <w:lang w:val="sk-SK"/>
        </w:rPr>
      </w:pPr>
    </w:p>
    <w:p w:rsidR="009B3CBC" w:rsidRPr="009B3CBC" w:rsidRDefault="009B3CBC" w:rsidP="009B3CBC">
      <w:pPr>
        <w:contextualSpacing/>
        <w:rPr>
          <w:rFonts w:ascii="Calibri" w:hAnsi="Calibri"/>
          <w:sz w:val="22"/>
          <w:szCs w:val="22"/>
          <w:lang w:val="sk-SK"/>
        </w:rPr>
      </w:pPr>
      <w:r w:rsidRPr="009B3CBC">
        <w:rPr>
          <w:rFonts w:ascii="Calibri" w:hAnsi="Calibri"/>
          <w:sz w:val="22"/>
          <w:szCs w:val="22"/>
          <w:lang w:val="sk-SK"/>
        </w:rPr>
        <w:object w:dxaOrig="7216"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0.25pt;height:306.75pt" o:ole="">
            <v:imagedata r:id="rId8" o:title=""/>
          </v:shape>
          <o:OLEObject Type="Embed" ProgID="PowerPoint.Slide.12" ShapeID="_x0000_i1026" DrawAspect="Content" ObjectID="_1618477620" r:id="rId9"/>
        </w:object>
      </w:r>
    </w:p>
    <w:p w:rsidR="009B3CBC" w:rsidRPr="009B3CBC" w:rsidRDefault="009B3CBC" w:rsidP="009B3CBC">
      <w:pPr>
        <w:contextualSpacing/>
        <w:rPr>
          <w:rFonts w:ascii="Calibri" w:hAnsi="Calibri"/>
          <w:sz w:val="22"/>
          <w:szCs w:val="22"/>
          <w:lang w:val="sk-SK"/>
        </w:rPr>
      </w:pPr>
      <w:r w:rsidRPr="009B3CBC">
        <w:rPr>
          <w:rFonts w:ascii="Calibri" w:hAnsi="Calibri"/>
          <w:sz w:val="22"/>
          <w:szCs w:val="22"/>
          <w:lang w:val="sk-SK"/>
        </w:rPr>
        <w:t xml:space="preserve">Stanovením optimálneho (prepočítaného) výkonu sa zároveň vytvára priestor na bonifikáciu nadpriemerne výkonných poskytovateľov, ako aj na malifikáciu podpriemerne výkonných poskytovateľov, a to v arbitrárne ustanovených </w:t>
      </w:r>
      <w:r w:rsidRPr="009B3CBC">
        <w:rPr>
          <w:rFonts w:ascii="Calibri" w:hAnsi="Calibri"/>
          <w:b/>
          <w:sz w:val="22"/>
          <w:szCs w:val="22"/>
          <w:lang w:val="sk-SK"/>
        </w:rPr>
        <w:t>10 úrovniach</w:t>
      </w:r>
      <w:r w:rsidRPr="009B3CBC">
        <w:rPr>
          <w:rFonts w:ascii="Calibri" w:hAnsi="Calibri"/>
          <w:sz w:val="22"/>
          <w:szCs w:val="22"/>
          <w:lang w:val="sk-SK"/>
        </w:rPr>
        <w:t xml:space="preserve"> bonusu, resp. malusu, ktoré rozdeľujú pevne stanovený </w:t>
      </w:r>
      <w:r w:rsidRPr="009B3CBC">
        <w:rPr>
          <w:rFonts w:ascii="Calibri" w:hAnsi="Calibri"/>
          <w:b/>
          <w:sz w:val="22"/>
          <w:szCs w:val="22"/>
          <w:lang w:val="sk-SK"/>
        </w:rPr>
        <w:t>optimálny výsledok prevencie = 50pp. na 10 úrovní po 5pp.</w:t>
      </w:r>
      <w:r w:rsidRPr="009B3CBC">
        <w:rPr>
          <w:rFonts w:ascii="Calibri" w:hAnsi="Calibri"/>
          <w:sz w:val="22"/>
          <w:szCs w:val="22"/>
          <w:lang w:val="sk-SK"/>
        </w:rPr>
        <w:t xml:space="preserve"> (bonusu , resp. malusu). Každá z úrovní bonusu, resp. malusu zodpovedá 1% bodu základnej kapitačnej platby (viz. tabuľka hore). </w:t>
      </w:r>
    </w:p>
    <w:p w:rsidR="009B3CBC" w:rsidRDefault="009B3CBC" w:rsidP="009B3CBC">
      <w:pPr>
        <w:contextualSpacing/>
        <w:rPr>
          <w:rFonts w:ascii="Calibri" w:hAnsi="Calibri"/>
          <w:sz w:val="22"/>
          <w:szCs w:val="22"/>
          <w:lang w:val="sk-SK"/>
        </w:rPr>
      </w:pPr>
    </w:p>
    <w:p w:rsidR="009B3CBC" w:rsidRDefault="009B3CBC" w:rsidP="009B3CBC">
      <w:pPr>
        <w:contextualSpacing/>
        <w:rPr>
          <w:rFonts w:ascii="Calibri" w:hAnsi="Calibri"/>
          <w:sz w:val="22"/>
          <w:szCs w:val="22"/>
          <w:lang w:val="sk-SK"/>
        </w:rPr>
      </w:pPr>
    </w:p>
    <w:p w:rsidR="00B422AC" w:rsidRDefault="00B422AC" w:rsidP="009B3CBC">
      <w:pPr>
        <w:contextualSpacing/>
        <w:rPr>
          <w:rFonts w:ascii="Calibri" w:hAnsi="Calibri"/>
          <w:b/>
          <w:color w:val="FF0000"/>
          <w:sz w:val="22"/>
          <w:szCs w:val="22"/>
          <w:lang w:val="sk-SK"/>
        </w:rPr>
      </w:pPr>
    </w:p>
    <w:p w:rsidR="009B3CBC" w:rsidRDefault="009B3CBC" w:rsidP="009B3CBC">
      <w:pPr>
        <w:contextualSpacing/>
        <w:rPr>
          <w:rFonts w:ascii="Calibri" w:hAnsi="Calibri"/>
          <w:b/>
          <w:color w:val="FF0000"/>
          <w:sz w:val="22"/>
          <w:szCs w:val="22"/>
          <w:lang w:val="sk-SK"/>
        </w:rPr>
      </w:pPr>
      <w:r w:rsidRPr="009B3CBC">
        <w:rPr>
          <w:rFonts w:ascii="Calibri" w:hAnsi="Calibri"/>
          <w:b/>
          <w:color w:val="FF0000"/>
          <w:sz w:val="22"/>
          <w:szCs w:val="22"/>
          <w:lang w:val="sk-SK"/>
        </w:rPr>
        <w:t>7.1</w:t>
      </w:r>
      <w:r w:rsidRPr="009B3CBC">
        <w:rPr>
          <w:rFonts w:ascii="Calibri" w:hAnsi="Calibri"/>
          <w:color w:val="FF0000"/>
          <w:sz w:val="22"/>
          <w:szCs w:val="22"/>
          <w:lang w:val="sk-SK"/>
        </w:rPr>
        <w:t xml:space="preserve">. </w:t>
      </w:r>
      <w:r w:rsidRPr="009B3CBC">
        <w:rPr>
          <w:rFonts w:ascii="Calibri" w:hAnsi="Calibri"/>
          <w:b/>
          <w:color w:val="FF0000"/>
          <w:sz w:val="22"/>
          <w:szCs w:val="22"/>
          <w:lang w:val="sk-SK"/>
        </w:rPr>
        <w:t>výkon preventívnych prehliadok</w:t>
      </w:r>
      <w:r>
        <w:rPr>
          <w:rFonts w:ascii="Calibri" w:hAnsi="Calibri"/>
          <w:b/>
          <w:color w:val="FF0000"/>
          <w:sz w:val="22"/>
          <w:szCs w:val="22"/>
          <w:lang w:val="sk-SK"/>
        </w:rPr>
        <w:t xml:space="preserve"> = preventívna výkonnosť</w:t>
      </w:r>
    </w:p>
    <w:p w:rsidR="009B3CBC" w:rsidRPr="009B3CBC" w:rsidRDefault="009B3CBC" w:rsidP="009B3CBC">
      <w:pPr>
        <w:contextualSpacing/>
        <w:rPr>
          <w:rFonts w:ascii="Calibri" w:hAnsi="Calibri"/>
          <w:b/>
          <w:color w:val="7030A0"/>
          <w:sz w:val="22"/>
          <w:szCs w:val="22"/>
          <w:lang w:val="sk-SK"/>
        </w:rPr>
      </w:pPr>
      <w:r w:rsidRPr="009B3CBC">
        <w:rPr>
          <w:rFonts w:ascii="Calibri" w:hAnsi="Calibri"/>
          <w:b/>
          <w:color w:val="7030A0"/>
          <w:sz w:val="22"/>
          <w:szCs w:val="22"/>
          <w:lang w:val="sk-SK"/>
        </w:rPr>
        <w:t>ALTERNATÍVA I</w:t>
      </w:r>
      <w:r>
        <w:rPr>
          <w:rFonts w:ascii="Calibri" w:hAnsi="Calibri"/>
          <w:b/>
          <w:color w:val="7030A0"/>
          <w:sz w:val="22"/>
          <w:szCs w:val="22"/>
          <w:lang w:val="sk-SK"/>
        </w:rPr>
        <w:t>I</w:t>
      </w:r>
      <w:r w:rsidRPr="009B3CBC">
        <w:rPr>
          <w:rFonts w:ascii="Calibri" w:hAnsi="Calibri"/>
          <w:b/>
          <w:color w:val="7030A0"/>
          <w:sz w:val="22"/>
          <w:szCs w:val="22"/>
          <w:lang w:val="sk-SK"/>
        </w:rPr>
        <w:t>.</w:t>
      </w:r>
    </w:p>
    <w:p w:rsidR="009B3CBC" w:rsidRDefault="009B3CBC" w:rsidP="009B3CBC">
      <w:pPr>
        <w:jc w:val="both"/>
        <w:rPr>
          <w:b/>
        </w:rPr>
      </w:pPr>
    </w:p>
    <w:p w:rsidR="00710980" w:rsidRPr="00710980" w:rsidRDefault="00710980" w:rsidP="00710980">
      <w:pPr>
        <w:ind w:firstLine="708"/>
        <w:jc w:val="both"/>
        <w:rPr>
          <w:rFonts w:asciiTheme="majorHAnsi" w:hAnsiTheme="majorHAnsi"/>
          <w:b/>
          <w:sz w:val="22"/>
          <w:szCs w:val="22"/>
          <w:lang w:val="sk-SK"/>
        </w:rPr>
      </w:pPr>
      <w:r w:rsidRPr="00710980">
        <w:rPr>
          <w:rFonts w:asciiTheme="majorHAnsi" w:hAnsiTheme="majorHAnsi"/>
          <w:b/>
          <w:sz w:val="22"/>
          <w:szCs w:val="22"/>
          <w:lang w:val="sk-SK"/>
        </w:rPr>
        <w:t xml:space="preserve">Platba za prevencie. </w:t>
      </w:r>
    </w:p>
    <w:p w:rsidR="00710980" w:rsidRPr="00710980" w:rsidRDefault="00710980" w:rsidP="00710980">
      <w:pPr>
        <w:ind w:firstLine="708"/>
        <w:jc w:val="both"/>
        <w:rPr>
          <w:rFonts w:asciiTheme="majorHAnsi" w:hAnsiTheme="majorHAnsi"/>
          <w:b/>
          <w:sz w:val="22"/>
          <w:szCs w:val="22"/>
          <w:lang w:val="sk-SK"/>
        </w:rPr>
      </w:pPr>
    </w:p>
    <w:p w:rsidR="00710980" w:rsidRPr="00710980" w:rsidRDefault="00710980" w:rsidP="00710980">
      <w:pPr>
        <w:ind w:left="708"/>
        <w:jc w:val="both"/>
        <w:rPr>
          <w:rFonts w:asciiTheme="majorHAnsi" w:hAnsiTheme="majorHAnsi"/>
          <w:sz w:val="22"/>
          <w:szCs w:val="22"/>
          <w:lang w:val="sk-SK"/>
        </w:rPr>
      </w:pPr>
      <w:r w:rsidRPr="00710980">
        <w:rPr>
          <w:rFonts w:asciiTheme="majorHAnsi" w:hAnsiTheme="majorHAnsi"/>
          <w:sz w:val="22"/>
          <w:szCs w:val="22"/>
          <w:lang w:val="sk-SK"/>
        </w:rPr>
        <w:t xml:space="preserve">Nárast cien zazmluvnených preventivných výkonov  o 8-12 %. </w:t>
      </w:r>
    </w:p>
    <w:p w:rsidR="00710980" w:rsidRPr="00710980" w:rsidRDefault="00710980" w:rsidP="00710980">
      <w:pPr>
        <w:ind w:left="708"/>
        <w:jc w:val="both"/>
        <w:rPr>
          <w:rFonts w:asciiTheme="majorHAnsi" w:hAnsiTheme="majorHAnsi"/>
          <w:sz w:val="22"/>
          <w:szCs w:val="22"/>
          <w:lang w:val="sk-SK"/>
        </w:rPr>
      </w:pPr>
    </w:p>
    <w:p w:rsidR="00710980" w:rsidRPr="00710980" w:rsidRDefault="00710980" w:rsidP="00710980">
      <w:pPr>
        <w:ind w:left="708"/>
        <w:jc w:val="both"/>
        <w:rPr>
          <w:rFonts w:asciiTheme="majorHAnsi" w:hAnsiTheme="majorHAnsi"/>
          <w:sz w:val="22"/>
          <w:szCs w:val="22"/>
          <w:lang w:val="sk-SK"/>
        </w:rPr>
      </w:pPr>
      <w:r w:rsidRPr="00710980">
        <w:rPr>
          <w:rFonts w:asciiTheme="majorHAnsi" w:hAnsiTheme="majorHAnsi"/>
          <w:sz w:val="22"/>
          <w:szCs w:val="22"/>
          <w:lang w:val="sk-SK"/>
        </w:rPr>
        <w:t xml:space="preserve">V súvislosti s naviazaním počtu vykonaných prevencii na výšku kapitácie v práve stanovenom pomere </w:t>
      </w:r>
      <w:r w:rsidRPr="00710980">
        <w:rPr>
          <w:rFonts w:asciiTheme="majorHAnsi" w:hAnsiTheme="majorHAnsi"/>
          <w:b/>
          <w:sz w:val="22"/>
          <w:szCs w:val="22"/>
          <w:lang w:val="sk-SK"/>
        </w:rPr>
        <w:t>Kapitácia vs. Prevencie</w:t>
      </w:r>
      <w:r w:rsidRPr="00710980">
        <w:rPr>
          <w:rFonts w:asciiTheme="majorHAnsi" w:hAnsiTheme="majorHAnsi"/>
          <w:sz w:val="22"/>
          <w:szCs w:val="22"/>
          <w:lang w:val="sk-SK"/>
        </w:rPr>
        <w:t xml:space="preserve">. </w:t>
      </w:r>
    </w:p>
    <w:p w:rsidR="00710980" w:rsidRPr="00710980" w:rsidRDefault="00710980" w:rsidP="00710980">
      <w:pPr>
        <w:ind w:left="708"/>
        <w:jc w:val="both"/>
        <w:rPr>
          <w:rFonts w:asciiTheme="majorHAnsi" w:hAnsiTheme="majorHAnsi"/>
          <w:sz w:val="22"/>
          <w:szCs w:val="22"/>
          <w:lang w:val="sk-SK"/>
        </w:rPr>
      </w:pPr>
    </w:p>
    <w:p w:rsidR="00710980" w:rsidRPr="00710980" w:rsidRDefault="00710980" w:rsidP="00710980">
      <w:pPr>
        <w:ind w:left="708"/>
        <w:jc w:val="both"/>
        <w:rPr>
          <w:rFonts w:asciiTheme="majorHAnsi" w:hAnsiTheme="majorHAnsi"/>
          <w:b/>
          <w:sz w:val="22"/>
          <w:szCs w:val="22"/>
          <w:lang w:val="sk-SK"/>
        </w:rPr>
      </w:pPr>
      <w:r w:rsidRPr="00710980">
        <w:rPr>
          <w:rFonts w:asciiTheme="majorHAnsi" w:hAnsiTheme="majorHAnsi"/>
          <w:b/>
          <w:sz w:val="22"/>
          <w:szCs w:val="22"/>
          <w:lang w:val="sk-SK"/>
        </w:rPr>
        <w:t>Miera prepojenia preventivných výkonov na kapitáciu 15%.</w:t>
      </w:r>
    </w:p>
    <w:p w:rsidR="00710980" w:rsidRPr="00710980" w:rsidRDefault="00710980" w:rsidP="00710980">
      <w:pPr>
        <w:ind w:left="708"/>
        <w:jc w:val="both"/>
        <w:rPr>
          <w:rFonts w:asciiTheme="majorHAnsi" w:hAnsiTheme="majorHAnsi"/>
          <w:b/>
          <w:sz w:val="22"/>
          <w:szCs w:val="22"/>
          <w:lang w:val="sk-SK"/>
        </w:rPr>
      </w:pPr>
    </w:p>
    <w:p w:rsidR="00710980" w:rsidRPr="00710980" w:rsidRDefault="00710980" w:rsidP="00710980">
      <w:pPr>
        <w:ind w:left="708"/>
        <w:jc w:val="both"/>
        <w:rPr>
          <w:rFonts w:asciiTheme="majorHAnsi" w:hAnsiTheme="majorHAnsi"/>
          <w:sz w:val="22"/>
          <w:szCs w:val="22"/>
          <w:lang w:val="sk-SK"/>
        </w:rPr>
      </w:pPr>
      <w:r w:rsidRPr="00710980">
        <w:rPr>
          <w:rFonts w:asciiTheme="majorHAnsi" w:hAnsiTheme="majorHAnsi"/>
          <w:sz w:val="22"/>
          <w:szCs w:val="22"/>
          <w:lang w:val="sk-SK"/>
        </w:rPr>
        <w:t xml:space="preserve">To prepojenie sa pijaví nasledovne: </w:t>
      </w:r>
    </w:p>
    <w:p w:rsidR="00710980" w:rsidRPr="00994ED4" w:rsidRDefault="00710980" w:rsidP="00710980">
      <w:pPr>
        <w:ind w:left="708"/>
        <w:jc w:val="both"/>
        <w:rPr>
          <w:rFonts w:asciiTheme="majorHAnsi" w:hAnsiTheme="majorHAnsi"/>
          <w:sz w:val="22"/>
          <w:szCs w:val="22"/>
        </w:rPr>
      </w:pPr>
    </w:p>
    <w:p w:rsidR="00710980" w:rsidRPr="00994ED4" w:rsidRDefault="00710980" w:rsidP="00710980">
      <w:pPr>
        <w:pStyle w:val="Odsekzoznamu"/>
        <w:numPr>
          <w:ilvl w:val="0"/>
          <w:numId w:val="23"/>
        </w:numPr>
        <w:suppressAutoHyphens/>
        <w:autoSpaceDN w:val="0"/>
        <w:contextualSpacing w:val="0"/>
        <w:jc w:val="both"/>
        <w:rPr>
          <w:rFonts w:asciiTheme="majorHAnsi" w:hAnsiTheme="majorHAnsi"/>
        </w:rPr>
      </w:pPr>
      <w:r w:rsidRPr="00994ED4">
        <w:rPr>
          <w:rFonts w:asciiTheme="majorHAnsi" w:hAnsiTheme="majorHAnsi"/>
        </w:rPr>
        <w:t xml:space="preserve">Na základe priemerných ukazovateľov v predošlom období sa dohodne </w:t>
      </w: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b/>
        </w:rPr>
        <w:t xml:space="preserve">„Referenčná  preventívnosť“ </w:t>
      </w:r>
      <w:r w:rsidRPr="00994ED4">
        <w:rPr>
          <w:rFonts w:asciiTheme="majorHAnsi" w:hAnsiTheme="majorHAnsi"/>
        </w:rPr>
        <w:t xml:space="preserve">a to tak, aby sa dosiahla všetkými  zmluvnými stranami (štát, poskytovatelia, poisťovňa) akceptovateľná preventívnosť. </w:t>
      </w:r>
    </w:p>
    <w:p w:rsidR="00710980" w:rsidRPr="00994ED4" w:rsidRDefault="00710980" w:rsidP="00710980">
      <w:pPr>
        <w:pStyle w:val="Odsekzoznamu"/>
        <w:ind w:left="1068"/>
        <w:jc w:val="both"/>
        <w:rPr>
          <w:rFonts w:asciiTheme="majorHAnsi" w:hAnsiTheme="majorHAnsi"/>
        </w:rPr>
      </w:pPr>
    </w:p>
    <w:p w:rsidR="00710980" w:rsidRPr="00994ED4" w:rsidRDefault="00710980" w:rsidP="00710980">
      <w:pPr>
        <w:pStyle w:val="Odsekzoznamu"/>
        <w:numPr>
          <w:ilvl w:val="0"/>
          <w:numId w:val="22"/>
        </w:numPr>
        <w:suppressAutoHyphens/>
        <w:autoSpaceDN w:val="0"/>
        <w:contextualSpacing w:val="0"/>
        <w:jc w:val="both"/>
        <w:rPr>
          <w:rFonts w:asciiTheme="majorHAnsi" w:hAnsiTheme="majorHAnsi"/>
        </w:rPr>
      </w:pPr>
      <w:r w:rsidRPr="00994ED4">
        <w:rPr>
          <w:rFonts w:asciiTheme="majorHAnsi" w:hAnsiTheme="majorHAnsi"/>
        </w:rPr>
        <w:t>Na základe tejto dohody sa podľa stanoveného základného pomeru 70% kapitácievs. 15% preventívnosť dohodne odstupňované navýšenie/zníženie kapitácie v závislosti od realizovaných prevencií.</w:t>
      </w:r>
    </w:p>
    <w:p w:rsidR="00710980" w:rsidRPr="00994ED4" w:rsidRDefault="00710980" w:rsidP="00710980">
      <w:pPr>
        <w:pStyle w:val="Odsekzoznamu"/>
        <w:numPr>
          <w:ilvl w:val="0"/>
          <w:numId w:val="22"/>
        </w:numPr>
        <w:suppressAutoHyphens/>
        <w:autoSpaceDN w:val="0"/>
        <w:contextualSpacing w:val="0"/>
        <w:jc w:val="both"/>
        <w:rPr>
          <w:rFonts w:asciiTheme="majorHAnsi" w:hAnsiTheme="majorHAnsi"/>
          <w:b/>
        </w:rPr>
      </w:pPr>
      <w:r w:rsidRPr="00994ED4">
        <w:rPr>
          <w:rFonts w:asciiTheme="majorHAnsi" w:hAnsiTheme="majorHAnsi"/>
        </w:rPr>
        <w:t xml:space="preserve">Dohodne sa „ Referenčná preventívnosť“ na úrovni 50% prevencií za preventívne obdobie. T.j. Pri priemernej ambulancii (1800 pacientov) je </w:t>
      </w: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b/>
        </w:rPr>
        <w:t>„ Referenčná preventívnosť“</w:t>
      </w:r>
      <w:r w:rsidRPr="00994ED4">
        <w:rPr>
          <w:rFonts w:asciiTheme="majorHAnsi" w:hAnsiTheme="majorHAnsi"/>
        </w:rPr>
        <w:t>:</w:t>
      </w: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rPr>
        <w:t>1800/2(roky)x 0,50(%) /12 ( mesiacov)= 37,5 prevencii mesačne</w:t>
      </w: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rPr>
        <w:t>Pri dosiahnutí tohto počtu prevencií je vplyv prevencií na kapitáciu 0.</w:t>
      </w: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rPr>
        <w:t>Pri vyššom výkone prevencií rastie kapitácia, pri nižšom počte kapitácia klesá.</w:t>
      </w:r>
    </w:p>
    <w:p w:rsidR="00710980" w:rsidRPr="00994ED4" w:rsidRDefault="00710980" w:rsidP="00710980">
      <w:pPr>
        <w:pStyle w:val="Odsekzoznamu"/>
        <w:ind w:left="1068"/>
        <w:jc w:val="both"/>
        <w:rPr>
          <w:rFonts w:asciiTheme="majorHAnsi" w:hAnsiTheme="majorHAnsi"/>
        </w:rPr>
      </w:pPr>
    </w:p>
    <w:p w:rsidR="00710980" w:rsidRPr="00994ED4" w:rsidRDefault="00710980" w:rsidP="00710980">
      <w:pPr>
        <w:pStyle w:val="Odsekzoznamu"/>
        <w:numPr>
          <w:ilvl w:val="0"/>
          <w:numId w:val="22"/>
        </w:numPr>
        <w:suppressAutoHyphens/>
        <w:autoSpaceDN w:val="0"/>
        <w:contextualSpacing w:val="0"/>
        <w:jc w:val="both"/>
        <w:rPr>
          <w:rFonts w:asciiTheme="majorHAnsi" w:hAnsiTheme="majorHAnsi"/>
        </w:rPr>
      </w:pPr>
      <w:r w:rsidRPr="00994ED4">
        <w:rPr>
          <w:rFonts w:asciiTheme="majorHAnsi" w:hAnsiTheme="majorHAnsi"/>
        </w:rPr>
        <w:t xml:space="preserve">Hranica „Referenčnej preventívnosti“ pri dohodnutej výške kapitačnej platby a platbách za vykonané prevencie má byť neutrálna. Celkové nastavenie však zachováva minimálny pomer - 70% platby za kapitáciu  pri vykonaní dohodnutého počtu prevencií. T.j. pri vykonaní dohodnutého referenčného počtu  prevencií , výška kapitačnej platby na priemernú ambulanciu netvorí podiel  menší  ako 70%  celkových platieb na ambulanciu. Súčasne pri vykonaní referenčného počtu preventívnych výkonov percento platieb za preventívne výkony nepresiahne 15 % celkových platieb. </w:t>
      </w:r>
    </w:p>
    <w:p w:rsidR="00710980" w:rsidRPr="00994ED4" w:rsidRDefault="00710980" w:rsidP="00710980">
      <w:pPr>
        <w:pStyle w:val="Odsekzoznamu"/>
        <w:ind w:left="1068"/>
        <w:jc w:val="both"/>
        <w:rPr>
          <w:rFonts w:asciiTheme="majorHAnsi" w:hAnsiTheme="majorHAnsi"/>
        </w:rPr>
      </w:pPr>
    </w:p>
    <w:p w:rsidR="00710980" w:rsidRPr="00994ED4" w:rsidRDefault="00710980" w:rsidP="00710980">
      <w:pPr>
        <w:pStyle w:val="Odsekzoznamu"/>
        <w:suppressAutoHyphens/>
        <w:autoSpaceDN w:val="0"/>
        <w:ind w:left="1068"/>
        <w:contextualSpacing w:val="0"/>
        <w:jc w:val="both"/>
        <w:rPr>
          <w:rFonts w:asciiTheme="majorHAnsi" w:hAnsiTheme="majorHAnsi"/>
        </w:rPr>
      </w:pPr>
      <w:r w:rsidRPr="00994ED4">
        <w:rPr>
          <w:rFonts w:asciiTheme="majorHAnsi" w:hAnsiTheme="majorHAnsi"/>
        </w:rPr>
        <w:t xml:space="preserve">Príklad: </w:t>
      </w:r>
    </w:p>
    <w:tbl>
      <w:tblPr>
        <w:tblW w:w="8220" w:type="dxa"/>
        <w:tblInd w:w="1068" w:type="dxa"/>
        <w:tblCellMar>
          <w:left w:w="10" w:type="dxa"/>
          <w:right w:w="10" w:type="dxa"/>
        </w:tblCellMar>
        <w:tblLook w:val="0000"/>
      </w:tblPr>
      <w:tblGrid>
        <w:gridCol w:w="4112"/>
        <w:gridCol w:w="4108"/>
      </w:tblGrid>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37-38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Rast/Pokles kapitácie 0%.</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38-45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Rast ku kapitácii 1% (+76e)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46-50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Rast ku kapitácii 2% (+152e)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51-55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Rast ku kapitácii 3% (+228e)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56-60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Rast ku kapitácii 4% (+304e)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61-65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Rast ku kapitácii 5% (+380e)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66-70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Rast ku kapitácii 6% (+456e)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71-75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Rast ku kapitácii 7% (+532e)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76 a viac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Rast ku kapitácii 7,5% (+570e)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37-35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Pokles z kapitácie 1%. (-76e)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34-30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Pokles z kapitácie 2% (-152e)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29-25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Pokles z kapitácie 3% (-228e)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24-20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Pokles z kapitácie 4% (-304e)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19-15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Pokles z kapitácie 5% (-380e)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14-10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Pokles z kapitácie 6% (-456e)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9-5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Pokles z kapitácie 7% (-532e)</w:t>
            </w:r>
          </w:p>
        </w:tc>
      </w:tr>
      <w:tr w:rsidR="00710980" w:rsidRPr="00994ED4"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4 a menej prevencií</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994ED4" w:rsidRDefault="00710980" w:rsidP="00710980">
            <w:pPr>
              <w:pStyle w:val="Odsekzoznamu"/>
              <w:spacing w:after="0" w:line="240" w:lineRule="auto"/>
              <w:ind w:left="0"/>
              <w:jc w:val="both"/>
              <w:rPr>
                <w:rFonts w:asciiTheme="majorHAnsi" w:hAnsiTheme="majorHAnsi"/>
              </w:rPr>
            </w:pPr>
            <w:r w:rsidRPr="00994ED4">
              <w:rPr>
                <w:rFonts w:asciiTheme="majorHAnsi" w:hAnsiTheme="majorHAnsi"/>
              </w:rPr>
              <w:t>Pokles z kapitácie 7,5% (-570e)</w:t>
            </w:r>
          </w:p>
        </w:tc>
      </w:tr>
    </w:tbl>
    <w:p w:rsidR="00710980" w:rsidRPr="00994ED4" w:rsidRDefault="00710980" w:rsidP="00710980">
      <w:pPr>
        <w:pStyle w:val="Odsekzoznamu"/>
        <w:ind w:left="1068"/>
        <w:jc w:val="both"/>
        <w:rPr>
          <w:rFonts w:asciiTheme="majorHAnsi" w:hAnsiTheme="majorHAnsi"/>
        </w:rPr>
      </w:pPr>
    </w:p>
    <w:p w:rsidR="00710980" w:rsidRPr="00994ED4" w:rsidRDefault="00710980" w:rsidP="00710980">
      <w:pPr>
        <w:pStyle w:val="Odsekzoznamu"/>
        <w:numPr>
          <w:ilvl w:val="0"/>
          <w:numId w:val="22"/>
        </w:numPr>
        <w:suppressAutoHyphens/>
        <w:autoSpaceDN w:val="0"/>
        <w:contextualSpacing w:val="0"/>
        <w:jc w:val="both"/>
        <w:rPr>
          <w:rFonts w:asciiTheme="majorHAnsi" w:hAnsiTheme="majorHAnsi"/>
        </w:rPr>
      </w:pPr>
      <w:r w:rsidRPr="00994ED4">
        <w:rPr>
          <w:rFonts w:asciiTheme="majorHAnsi" w:hAnsiTheme="majorHAnsi"/>
        </w:rPr>
        <w:t xml:space="preserve">Ako to vyzerá v číslach. </w:t>
      </w:r>
    </w:p>
    <w:p w:rsidR="00710980" w:rsidRPr="00994ED4" w:rsidRDefault="00710980" w:rsidP="00710980">
      <w:pPr>
        <w:pStyle w:val="Odsekzoznamu"/>
        <w:ind w:left="1068"/>
        <w:jc w:val="both"/>
        <w:rPr>
          <w:rFonts w:asciiTheme="majorHAnsi" w:hAnsiTheme="majorHAnsi"/>
          <w:b/>
        </w:rPr>
      </w:pPr>
      <w:r w:rsidRPr="00994ED4">
        <w:rPr>
          <w:rFonts w:asciiTheme="majorHAnsi" w:hAnsiTheme="majorHAnsi"/>
          <w:b/>
        </w:rPr>
        <w:t xml:space="preserve">Kapitačná platba za priemernú ambulanciu. </w:t>
      </w: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rPr>
        <w:t>Priemerná kapitácia za 1 poistenca  podľa vyššie nastavených parametroch dľa veku:</w:t>
      </w:r>
    </w:p>
    <w:p w:rsidR="00710980" w:rsidRPr="00994ED4" w:rsidRDefault="00710980" w:rsidP="00710980">
      <w:pPr>
        <w:pStyle w:val="Odsekzoznamu"/>
        <w:ind w:left="1068"/>
        <w:jc w:val="both"/>
        <w:rPr>
          <w:rFonts w:asciiTheme="majorHAnsi" w:hAnsiTheme="majorHAnsi"/>
        </w:rPr>
      </w:pP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rPr>
        <w:t xml:space="preserve">1818 x 4,18 (priemerná kapitačná platba) = 7600 eur , </w:t>
      </w: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rPr>
        <w:t>pri 1600 kapitovaných x 4,18 = 6688</w:t>
      </w:r>
    </w:p>
    <w:p w:rsidR="00710980" w:rsidRPr="00994ED4" w:rsidRDefault="00710980" w:rsidP="00710980">
      <w:pPr>
        <w:pStyle w:val="Odsekzoznamu"/>
        <w:ind w:left="1068"/>
        <w:jc w:val="both"/>
        <w:rPr>
          <w:rFonts w:asciiTheme="majorHAnsi" w:hAnsiTheme="majorHAnsi"/>
        </w:rPr>
      </w:pP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rPr>
        <w:t>Realizácia 38 preventívnych výkonov pri priemernej platbe 30 eur za kompletný preventívny výkon.</w:t>
      </w:r>
    </w:p>
    <w:p w:rsidR="00710980" w:rsidRPr="00994ED4" w:rsidRDefault="00710980" w:rsidP="00710980">
      <w:pPr>
        <w:pStyle w:val="Odsekzoznamu"/>
        <w:ind w:left="1068"/>
        <w:jc w:val="both"/>
        <w:rPr>
          <w:rFonts w:asciiTheme="majorHAnsi" w:hAnsiTheme="majorHAnsi"/>
        </w:rPr>
      </w:pP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rPr>
        <w:t>Výpočet priemernej kapitácie: (aká by mala byť výška priemernej kapitácie?)</w:t>
      </w:r>
    </w:p>
    <w:p w:rsidR="00710980" w:rsidRPr="00994ED4" w:rsidRDefault="00710980" w:rsidP="00710980">
      <w:pPr>
        <w:pStyle w:val="Odsekzoznamu"/>
        <w:ind w:left="1068"/>
        <w:jc w:val="both"/>
        <w:rPr>
          <w:rFonts w:asciiTheme="majorHAnsi" w:hAnsiTheme="majorHAnsi"/>
        </w:rPr>
      </w:pPr>
      <w:r w:rsidRPr="00994ED4">
        <w:rPr>
          <w:rFonts w:asciiTheme="majorHAnsi" w:hAnsiTheme="majorHAnsi"/>
        </w:rPr>
        <w:t>38 x 30 = 1140 eur t.j. 1140(15% platieb) /z toho plynie 7600 eur je priemerná platba za kapitáciu priemerného počtu pacientov z toho plynie priemerná kapitácia na poistenca 7600/1818 = 4,18 eur.</w:t>
      </w:r>
    </w:p>
    <w:p w:rsidR="009B3CBC" w:rsidRPr="00631023" w:rsidRDefault="009B3CBC" w:rsidP="009B3CBC">
      <w:pPr>
        <w:jc w:val="both"/>
        <w:rPr>
          <w:rFonts w:ascii="Calibri" w:hAnsi="Calibri"/>
          <w:sz w:val="22"/>
          <w:szCs w:val="22"/>
          <w:lang w:val="sk-SK"/>
        </w:rPr>
      </w:pPr>
    </w:p>
    <w:p w:rsidR="009B3CBC" w:rsidRPr="009B3CBC" w:rsidRDefault="009B3CBC" w:rsidP="009B3CBC">
      <w:pPr>
        <w:contextualSpacing/>
        <w:rPr>
          <w:rFonts w:ascii="Calibri" w:hAnsi="Calibri"/>
          <w:sz w:val="22"/>
          <w:szCs w:val="22"/>
          <w:lang w:val="sk-SK"/>
        </w:rPr>
      </w:pPr>
    </w:p>
    <w:p w:rsidR="00912445" w:rsidRDefault="00912445"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710980" w:rsidP="00710980">
      <w:pPr>
        <w:tabs>
          <w:tab w:val="left" w:pos="1820"/>
        </w:tabs>
        <w:rPr>
          <w:rFonts w:ascii="Calibri" w:hAnsi="Calibri"/>
          <w:lang w:val="sk-SK"/>
        </w:rPr>
      </w:pPr>
      <w:r>
        <w:rPr>
          <w:rFonts w:ascii="Calibri" w:hAnsi="Calibri"/>
          <w:lang w:val="sk-SK"/>
        </w:rPr>
        <w:tab/>
      </w: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Default="00631023" w:rsidP="00E055A3">
      <w:pPr>
        <w:rPr>
          <w:rFonts w:ascii="Calibri" w:hAnsi="Calibri"/>
          <w:lang w:val="sk-SK"/>
        </w:rPr>
      </w:pPr>
    </w:p>
    <w:p w:rsidR="00631023" w:rsidRPr="00AE46E7" w:rsidRDefault="00631023" w:rsidP="00631023">
      <w:pPr>
        <w:contextualSpacing/>
        <w:rPr>
          <w:rFonts w:ascii="Calibri" w:hAnsi="Calibri"/>
          <w:b/>
          <w:color w:val="FF0000"/>
          <w:sz w:val="22"/>
          <w:szCs w:val="22"/>
          <w:lang w:val="sk-SK"/>
        </w:rPr>
      </w:pPr>
      <w:r w:rsidRPr="00AE46E7">
        <w:rPr>
          <w:rFonts w:ascii="Calibri" w:hAnsi="Calibri"/>
          <w:b/>
          <w:color w:val="FF0000"/>
          <w:sz w:val="22"/>
          <w:szCs w:val="22"/>
          <w:lang w:val="sk-SK"/>
        </w:rPr>
        <w:t>7.2. starostlivosť o chronické ochorenia = dispenzárna výkonnosť ambulancie</w:t>
      </w:r>
    </w:p>
    <w:p w:rsidR="00631023" w:rsidRPr="00AE46E7" w:rsidRDefault="00631023" w:rsidP="00631023">
      <w:pPr>
        <w:contextualSpacing/>
        <w:rPr>
          <w:rFonts w:ascii="Calibri" w:hAnsi="Calibri"/>
          <w:b/>
          <w:color w:val="7030A0"/>
          <w:sz w:val="22"/>
          <w:szCs w:val="22"/>
          <w:lang w:val="sk-SK"/>
        </w:rPr>
      </w:pPr>
      <w:r w:rsidRPr="00AE46E7">
        <w:rPr>
          <w:rFonts w:ascii="Calibri" w:hAnsi="Calibri"/>
          <w:b/>
          <w:color w:val="7030A0"/>
          <w:sz w:val="22"/>
          <w:szCs w:val="22"/>
          <w:lang w:val="sk-SK"/>
        </w:rPr>
        <w:t>ALTERNATÍVA I.</w:t>
      </w:r>
    </w:p>
    <w:p w:rsidR="005F6910" w:rsidRDefault="005F6910" w:rsidP="00631023">
      <w:pPr>
        <w:contextualSpacing/>
        <w:rPr>
          <w:rFonts w:ascii="Calibri" w:hAnsi="Calibri"/>
          <w:sz w:val="22"/>
          <w:szCs w:val="22"/>
          <w:lang w:val="sk-SK"/>
        </w:rPr>
      </w:pPr>
    </w:p>
    <w:p w:rsidR="00631023" w:rsidRPr="00AE46E7" w:rsidRDefault="00AE46E7" w:rsidP="00631023">
      <w:pPr>
        <w:contextualSpacing/>
        <w:rPr>
          <w:rFonts w:ascii="Calibri" w:hAnsi="Calibri"/>
          <w:sz w:val="22"/>
          <w:szCs w:val="22"/>
          <w:lang w:val="sk-SK"/>
        </w:rPr>
      </w:pPr>
      <w:r w:rsidRPr="00AE46E7">
        <w:rPr>
          <w:rFonts w:ascii="Calibri" w:hAnsi="Calibri"/>
          <w:sz w:val="22"/>
          <w:szCs w:val="22"/>
          <w:lang w:val="sk-SK"/>
        </w:rPr>
        <w:t>N</w:t>
      </w:r>
      <w:r w:rsidR="00631023" w:rsidRPr="00AE46E7">
        <w:rPr>
          <w:rFonts w:ascii="Calibri" w:hAnsi="Calibri"/>
          <w:sz w:val="22"/>
          <w:szCs w:val="22"/>
          <w:lang w:val="sk-SK"/>
        </w:rPr>
        <w:t>avrhujeme ako bonifikačný  parameter  K-V platby zohľadňujúci výkonnosť poskytovateľa v starostlivosti o chronických pacientov striktne v súlade s požiadavkami  ŠTDP pre príslušné chronické ochorenia.</w:t>
      </w:r>
    </w:p>
    <w:p w:rsidR="00631023" w:rsidRPr="00AE46E7" w:rsidRDefault="00631023" w:rsidP="00631023">
      <w:pPr>
        <w:contextualSpacing/>
        <w:rPr>
          <w:rFonts w:ascii="Calibri" w:hAnsi="Calibri"/>
          <w:sz w:val="22"/>
          <w:szCs w:val="22"/>
          <w:lang w:val="sk-SK"/>
        </w:rPr>
      </w:pPr>
    </w:p>
    <w:p w:rsidR="00631023" w:rsidRPr="00AE46E7" w:rsidRDefault="00631023" w:rsidP="00631023">
      <w:pPr>
        <w:numPr>
          <w:ilvl w:val="0"/>
          <w:numId w:val="5"/>
        </w:numPr>
        <w:spacing w:after="200"/>
        <w:ind w:right="-289"/>
        <w:contextualSpacing/>
        <w:rPr>
          <w:rFonts w:ascii="Calibri" w:hAnsi="Calibri"/>
          <w:sz w:val="22"/>
          <w:szCs w:val="22"/>
          <w:lang w:val="sk-SK"/>
        </w:rPr>
      </w:pPr>
      <w:r w:rsidRPr="00AE46E7">
        <w:rPr>
          <w:rFonts w:ascii="Calibri" w:hAnsi="Calibri"/>
          <w:b/>
          <w:bCs/>
          <w:sz w:val="22"/>
          <w:szCs w:val="22"/>
          <w:lang w:val="sk-SK"/>
        </w:rPr>
        <w:t xml:space="preserve">výkon ambulancie </w:t>
      </w:r>
      <w:r w:rsidRPr="00AE46E7">
        <w:rPr>
          <w:rFonts w:ascii="Calibri" w:hAnsi="Calibri"/>
          <w:sz w:val="22"/>
          <w:szCs w:val="22"/>
          <w:lang w:val="sk-SK"/>
        </w:rPr>
        <w:t xml:space="preserve">sa určí ako pomer sumy výkonov 10 („veľkých“ výkonov starostlivosti o chronické ochorenia) k počtu kapitovaných pacientov </w:t>
      </w:r>
    </w:p>
    <w:p w:rsidR="00631023" w:rsidRPr="00AE46E7" w:rsidRDefault="00631023" w:rsidP="00631023">
      <w:pPr>
        <w:numPr>
          <w:ilvl w:val="0"/>
          <w:numId w:val="5"/>
        </w:numPr>
        <w:spacing w:after="200"/>
        <w:ind w:right="-289"/>
        <w:contextualSpacing/>
        <w:rPr>
          <w:rFonts w:ascii="Calibri" w:hAnsi="Calibri"/>
          <w:sz w:val="22"/>
          <w:szCs w:val="22"/>
          <w:lang w:val="sk-SK"/>
        </w:rPr>
      </w:pPr>
      <w:r w:rsidRPr="00AE46E7">
        <w:rPr>
          <w:rFonts w:ascii="Calibri" w:hAnsi="Calibri"/>
          <w:sz w:val="22"/>
          <w:szCs w:val="22"/>
          <w:lang w:val="sk-SK"/>
        </w:rPr>
        <w:t>bonusy sa určia podobne ako v prípade parametra výkonu pp, pričom:</w:t>
      </w:r>
    </w:p>
    <w:p w:rsidR="00631023" w:rsidRPr="00AE46E7" w:rsidRDefault="00631023" w:rsidP="00631023">
      <w:pPr>
        <w:numPr>
          <w:ilvl w:val="0"/>
          <w:numId w:val="5"/>
        </w:numPr>
        <w:spacing w:after="200"/>
        <w:ind w:right="-289"/>
        <w:contextualSpacing/>
        <w:rPr>
          <w:rFonts w:ascii="Calibri" w:hAnsi="Calibri"/>
          <w:sz w:val="22"/>
          <w:szCs w:val="22"/>
          <w:lang w:val="sk-SK"/>
        </w:rPr>
      </w:pPr>
      <w:r w:rsidRPr="00AE46E7">
        <w:rPr>
          <w:rFonts w:ascii="Calibri" w:hAnsi="Calibri"/>
          <w:bCs/>
          <w:sz w:val="22"/>
          <w:szCs w:val="22"/>
          <w:lang w:val="sk-SK"/>
        </w:rPr>
        <w:t>7.2.1. ako neutrálna hladina sa určí priemerná hodnota výkonnosti všetkých ambulancií VLD zistená v predošlom roku</w:t>
      </w:r>
    </w:p>
    <w:p w:rsidR="00631023" w:rsidRPr="00AE46E7" w:rsidRDefault="00631023" w:rsidP="00631023">
      <w:pPr>
        <w:numPr>
          <w:ilvl w:val="0"/>
          <w:numId w:val="5"/>
        </w:numPr>
        <w:spacing w:after="200"/>
        <w:ind w:right="-289"/>
        <w:contextualSpacing/>
        <w:rPr>
          <w:rFonts w:ascii="Calibri" w:hAnsi="Calibri"/>
          <w:sz w:val="22"/>
          <w:szCs w:val="22"/>
          <w:lang w:val="sk-SK"/>
        </w:rPr>
      </w:pPr>
      <w:r w:rsidRPr="00AE46E7">
        <w:rPr>
          <w:rFonts w:ascii="Calibri" w:hAnsi="Calibri"/>
          <w:bCs/>
          <w:sz w:val="22"/>
          <w:szCs w:val="22"/>
          <w:lang w:val="sk-SK"/>
        </w:rPr>
        <w:t>7.2.2 jednotlivé hladiny odchýlky od optima sa určia pomerným rozdelením rozptylu neutrálnej hladiny (výkonového optima) a výkonu ambulancie na 90. percentile maximálneho výkonu, a to na 5 výkonnostných pásiem, každé bonifikované 1,0% z celkovej kapitačnej platby</w:t>
      </w:r>
    </w:p>
    <w:p w:rsidR="00631023" w:rsidRPr="00AE46E7" w:rsidRDefault="00631023" w:rsidP="00631023">
      <w:pPr>
        <w:numPr>
          <w:ilvl w:val="0"/>
          <w:numId w:val="5"/>
        </w:numPr>
        <w:spacing w:after="200"/>
        <w:ind w:right="-289"/>
        <w:contextualSpacing/>
        <w:rPr>
          <w:rFonts w:ascii="Calibri" w:hAnsi="Calibri"/>
          <w:sz w:val="22"/>
          <w:szCs w:val="22"/>
          <w:lang w:val="sk-SK"/>
        </w:rPr>
      </w:pPr>
      <w:r w:rsidRPr="00AE46E7">
        <w:rPr>
          <w:rFonts w:ascii="Calibri" w:hAnsi="Calibri"/>
          <w:b/>
          <w:bCs/>
          <w:sz w:val="22"/>
          <w:szCs w:val="22"/>
          <w:lang w:val="sk-SK"/>
        </w:rPr>
        <w:t xml:space="preserve">7.2.3. malifikácia sa v prípade dispenzárnej výkonnosti neuplatňuje </w:t>
      </w:r>
      <w:r w:rsidRPr="00AE46E7">
        <w:rPr>
          <w:rFonts w:ascii="Calibri" w:hAnsi="Calibri"/>
          <w:bCs/>
          <w:sz w:val="22"/>
          <w:szCs w:val="22"/>
          <w:lang w:val="sk-SK"/>
        </w:rPr>
        <w:t>vzhľadom na skutočnosť, že takto stanovený parameter  výkonnosti je relatívny („plávajúca“ neutrálna hladina) a v súlade s požiadavkou na kvalitu poskytovanej ZS (podľa ŠTDP) nie je žiaduce poskytovateľa ZS sankcionovať za neplnenie kvantity stanovenej relatívnym spôsobom</w:t>
      </w:r>
    </w:p>
    <w:p w:rsidR="00631023" w:rsidRPr="00AE46E7" w:rsidRDefault="00631023" w:rsidP="00631023">
      <w:pPr>
        <w:numPr>
          <w:ilvl w:val="0"/>
          <w:numId w:val="5"/>
        </w:numPr>
        <w:spacing w:after="200"/>
        <w:ind w:right="-289"/>
        <w:contextualSpacing/>
        <w:rPr>
          <w:rFonts w:ascii="Calibri" w:hAnsi="Calibri"/>
          <w:sz w:val="22"/>
          <w:szCs w:val="22"/>
          <w:lang w:val="sk-SK"/>
        </w:rPr>
      </w:pPr>
      <w:r w:rsidRPr="00AE46E7">
        <w:rPr>
          <w:rFonts w:ascii="Calibri" w:hAnsi="Calibri"/>
          <w:bCs/>
          <w:sz w:val="22"/>
          <w:szCs w:val="22"/>
          <w:lang w:val="sk-SK"/>
        </w:rPr>
        <w:t>7.2.4 pre dôvody podľa bodu 7.2.4 navrhujeme len 5 výkonnostných pásiem s celkovou maximálnou výškou bonusu na úrovni polovice v porovnaní s parametrom preventívnej výkonnosti</w:t>
      </w:r>
    </w:p>
    <w:p w:rsidR="00631023" w:rsidRPr="00AE46E7" w:rsidRDefault="00631023" w:rsidP="00631023">
      <w:pPr>
        <w:numPr>
          <w:ilvl w:val="0"/>
          <w:numId w:val="5"/>
        </w:numPr>
        <w:spacing w:after="200"/>
        <w:ind w:right="-289"/>
        <w:contextualSpacing/>
        <w:rPr>
          <w:rFonts w:ascii="Calibri" w:hAnsi="Calibri"/>
          <w:b/>
          <w:sz w:val="22"/>
          <w:szCs w:val="22"/>
          <w:lang w:val="sk-SK"/>
        </w:rPr>
      </w:pPr>
      <w:r w:rsidRPr="00AE46E7">
        <w:rPr>
          <w:rFonts w:ascii="Calibri" w:hAnsi="Calibri"/>
          <w:b/>
          <w:bCs/>
          <w:sz w:val="22"/>
          <w:szCs w:val="22"/>
          <w:lang w:val="sk-SK"/>
        </w:rPr>
        <w:t>spôsob výpočtu:</w:t>
      </w:r>
    </w:p>
    <w:p w:rsidR="00631023" w:rsidRPr="00631023" w:rsidRDefault="00631023" w:rsidP="00631023">
      <w:pPr>
        <w:contextualSpacing/>
        <w:rPr>
          <w:rFonts w:ascii="Calibri" w:hAnsi="Calibri"/>
          <w:b/>
          <w:sz w:val="22"/>
          <w:szCs w:val="22"/>
        </w:rPr>
      </w:pPr>
    </w:p>
    <w:p w:rsidR="00631023" w:rsidRPr="00631023" w:rsidRDefault="00631023" w:rsidP="00631023">
      <w:pPr>
        <w:contextualSpacing/>
        <w:rPr>
          <w:rFonts w:ascii="Calibri" w:hAnsi="Calibri"/>
          <w:sz w:val="22"/>
          <w:szCs w:val="22"/>
        </w:rPr>
      </w:pPr>
      <w:r w:rsidRPr="00631023">
        <w:rPr>
          <w:rFonts w:ascii="Calibri" w:hAnsi="Calibri"/>
          <w:sz w:val="22"/>
          <w:szCs w:val="22"/>
        </w:rPr>
        <w:object w:dxaOrig="7216" w:dyaOrig="5407">
          <v:shape id="_x0000_i1027" type="#_x0000_t75" style="width:404.25pt;height:303pt" o:ole="">
            <v:imagedata r:id="rId10" o:title=""/>
          </v:shape>
          <o:OLEObject Type="Embed" ProgID="PowerPoint.Slide.12" ShapeID="_x0000_i1027" DrawAspect="Content" ObjectID="_1618477621" r:id="rId11"/>
        </w:object>
      </w:r>
    </w:p>
    <w:p w:rsidR="00631023" w:rsidRDefault="00631023"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Pr="00AE46E7" w:rsidRDefault="00AE46E7" w:rsidP="00AE46E7">
      <w:pPr>
        <w:contextualSpacing/>
        <w:rPr>
          <w:rFonts w:ascii="Calibri" w:hAnsi="Calibri"/>
          <w:b/>
          <w:color w:val="FF0000"/>
          <w:sz w:val="22"/>
          <w:szCs w:val="22"/>
          <w:lang w:val="sk-SK"/>
        </w:rPr>
      </w:pPr>
      <w:r w:rsidRPr="00AE46E7">
        <w:rPr>
          <w:rFonts w:ascii="Calibri" w:hAnsi="Calibri"/>
          <w:b/>
          <w:color w:val="FF0000"/>
          <w:sz w:val="22"/>
          <w:szCs w:val="22"/>
          <w:lang w:val="sk-SK"/>
        </w:rPr>
        <w:t>7.2. starostlivosť o chronické ochorenia = dispenzárna výkonnosť ambulancie</w:t>
      </w:r>
    </w:p>
    <w:p w:rsidR="00AE46E7" w:rsidRPr="00AE46E7" w:rsidRDefault="00AE46E7" w:rsidP="00AE46E7">
      <w:pPr>
        <w:contextualSpacing/>
        <w:rPr>
          <w:rFonts w:ascii="Calibri" w:hAnsi="Calibri"/>
          <w:b/>
          <w:color w:val="7030A0"/>
          <w:sz w:val="22"/>
          <w:szCs w:val="22"/>
          <w:lang w:val="sk-SK"/>
        </w:rPr>
      </w:pPr>
      <w:r w:rsidRPr="00AE46E7">
        <w:rPr>
          <w:rFonts w:ascii="Calibri" w:hAnsi="Calibri"/>
          <w:b/>
          <w:color w:val="7030A0"/>
          <w:sz w:val="22"/>
          <w:szCs w:val="22"/>
          <w:lang w:val="sk-SK"/>
        </w:rPr>
        <w:t>ALTERNATÍVA I</w:t>
      </w:r>
      <w:r>
        <w:rPr>
          <w:rFonts w:ascii="Calibri" w:hAnsi="Calibri"/>
          <w:b/>
          <w:color w:val="7030A0"/>
          <w:sz w:val="22"/>
          <w:szCs w:val="22"/>
          <w:lang w:val="sk-SK"/>
        </w:rPr>
        <w:t>I</w:t>
      </w:r>
      <w:r w:rsidRPr="00AE46E7">
        <w:rPr>
          <w:rFonts w:ascii="Calibri" w:hAnsi="Calibri"/>
          <w:b/>
          <w:color w:val="7030A0"/>
          <w:sz w:val="22"/>
          <w:szCs w:val="22"/>
          <w:lang w:val="sk-SK"/>
        </w:rPr>
        <w:t>.</w:t>
      </w:r>
    </w:p>
    <w:p w:rsidR="00AE46E7" w:rsidRDefault="00AE46E7" w:rsidP="00E055A3">
      <w:pPr>
        <w:rPr>
          <w:rFonts w:ascii="Calibri" w:hAnsi="Calibri"/>
          <w:sz w:val="22"/>
          <w:szCs w:val="22"/>
          <w:lang w:val="sk-SK"/>
        </w:rPr>
      </w:pPr>
    </w:p>
    <w:p w:rsidR="00710980" w:rsidRPr="00710980" w:rsidRDefault="00710980" w:rsidP="00710980">
      <w:pPr>
        <w:ind w:left="708"/>
        <w:jc w:val="both"/>
        <w:rPr>
          <w:rFonts w:ascii="Calibri" w:hAnsi="Calibri"/>
          <w:b/>
          <w:sz w:val="22"/>
          <w:szCs w:val="22"/>
        </w:rPr>
      </w:pPr>
      <w:r w:rsidRPr="00710980">
        <w:rPr>
          <w:rFonts w:ascii="Calibri" w:hAnsi="Calibri"/>
          <w:b/>
          <w:sz w:val="22"/>
          <w:szCs w:val="22"/>
        </w:rPr>
        <w:t>Platba za výkony.</w:t>
      </w:r>
    </w:p>
    <w:p w:rsidR="00710980" w:rsidRPr="00710980" w:rsidRDefault="00710980" w:rsidP="00710980">
      <w:pPr>
        <w:ind w:left="708"/>
        <w:jc w:val="both"/>
        <w:rPr>
          <w:rFonts w:ascii="Calibri" w:hAnsi="Calibri"/>
          <w:b/>
          <w:sz w:val="22"/>
          <w:szCs w:val="22"/>
        </w:rPr>
      </w:pPr>
    </w:p>
    <w:p w:rsidR="00710980" w:rsidRPr="00710980" w:rsidRDefault="00710980" w:rsidP="00710980">
      <w:pPr>
        <w:ind w:left="708"/>
        <w:jc w:val="both"/>
        <w:rPr>
          <w:rFonts w:ascii="Calibri" w:hAnsi="Calibri"/>
          <w:sz w:val="22"/>
          <w:szCs w:val="22"/>
        </w:rPr>
      </w:pPr>
      <w:r w:rsidRPr="00710980">
        <w:rPr>
          <w:rFonts w:ascii="Calibri" w:hAnsi="Calibri"/>
          <w:sz w:val="22"/>
          <w:szCs w:val="22"/>
        </w:rPr>
        <w:t xml:space="preserve">Podobný mechanizmus previazanosti na kapitáciu má i platba za  zazmluvnené výkony. </w:t>
      </w:r>
    </w:p>
    <w:p w:rsidR="00710980" w:rsidRPr="00710980" w:rsidRDefault="00710980" w:rsidP="00710980">
      <w:pPr>
        <w:ind w:left="708"/>
        <w:jc w:val="both"/>
        <w:rPr>
          <w:rFonts w:ascii="Calibri" w:hAnsi="Calibri"/>
          <w:sz w:val="22"/>
          <w:szCs w:val="22"/>
        </w:rPr>
      </w:pPr>
    </w:p>
    <w:p w:rsidR="00710980" w:rsidRPr="00710980" w:rsidRDefault="00710980" w:rsidP="00710980">
      <w:pPr>
        <w:pStyle w:val="Odsekzoznamu"/>
        <w:numPr>
          <w:ilvl w:val="0"/>
          <w:numId w:val="25"/>
        </w:numPr>
        <w:suppressAutoHyphens/>
        <w:autoSpaceDN w:val="0"/>
        <w:contextualSpacing w:val="0"/>
        <w:jc w:val="both"/>
      </w:pPr>
      <w:r w:rsidRPr="00710980">
        <w:t xml:space="preserve">Zmluvnými stranami (štát, poskytovatelia, poisťovne ) sa podobným spôsobom dohodne </w:t>
      </w:r>
      <w:r w:rsidRPr="00710980">
        <w:rPr>
          <w:b/>
        </w:rPr>
        <w:t>„Priemerná výkonovosť“</w:t>
      </w:r>
      <w:r w:rsidRPr="00710980">
        <w:t xml:space="preserve">. </w:t>
      </w:r>
    </w:p>
    <w:p w:rsidR="00710980" w:rsidRPr="00710980" w:rsidRDefault="00710980" w:rsidP="00710980">
      <w:pPr>
        <w:pStyle w:val="Odsekzoznamu"/>
        <w:numPr>
          <w:ilvl w:val="0"/>
          <w:numId w:val="24"/>
        </w:numPr>
        <w:suppressAutoHyphens/>
        <w:autoSpaceDN w:val="0"/>
        <w:contextualSpacing w:val="0"/>
        <w:jc w:val="both"/>
      </w:pPr>
      <w:r w:rsidRPr="00710980">
        <w:t xml:space="preserve">Koeficient previazanosti priemernej výkonnosti na celkové platby  je 15 %. </w:t>
      </w:r>
    </w:p>
    <w:p w:rsidR="00710980" w:rsidRPr="00710980" w:rsidRDefault="00710980" w:rsidP="00710980">
      <w:pPr>
        <w:pStyle w:val="Odsekzoznamu"/>
        <w:numPr>
          <w:ilvl w:val="0"/>
          <w:numId w:val="24"/>
        </w:numPr>
        <w:suppressAutoHyphens/>
        <w:autoSpaceDN w:val="0"/>
        <w:contextualSpacing w:val="0"/>
        <w:jc w:val="both"/>
      </w:pPr>
      <w:r w:rsidRPr="00710980">
        <w:t xml:space="preserve">Dohodne sa referenčný počet zazmluvnených výkonov na priemernú ambulanciu. </w:t>
      </w:r>
    </w:p>
    <w:p w:rsidR="00710980" w:rsidRPr="00710980" w:rsidRDefault="00710980" w:rsidP="00710980">
      <w:pPr>
        <w:pStyle w:val="Odsekzoznamu"/>
        <w:numPr>
          <w:ilvl w:val="0"/>
          <w:numId w:val="24"/>
        </w:numPr>
        <w:suppressAutoHyphens/>
        <w:autoSpaceDN w:val="0"/>
        <w:contextualSpacing w:val="0"/>
        <w:jc w:val="both"/>
      </w:pPr>
      <w:r w:rsidRPr="00710980">
        <w:t>Ďalšie podmienky/ parametre sú podobné preventívným výkonom.</w:t>
      </w:r>
    </w:p>
    <w:p w:rsidR="00710980" w:rsidRPr="00710980" w:rsidRDefault="00710980" w:rsidP="00710980">
      <w:pPr>
        <w:ind w:left="708"/>
        <w:jc w:val="both"/>
        <w:rPr>
          <w:rFonts w:ascii="Calibri" w:hAnsi="Calibri"/>
          <w:sz w:val="22"/>
          <w:szCs w:val="22"/>
        </w:rPr>
      </w:pPr>
      <w:r w:rsidRPr="00710980">
        <w:rPr>
          <w:rFonts w:ascii="Calibri" w:hAnsi="Calibri"/>
          <w:sz w:val="22"/>
          <w:szCs w:val="22"/>
        </w:rPr>
        <w:t>Previazanie</w:t>
      </w:r>
      <w:r w:rsidR="001234BB">
        <w:rPr>
          <w:rFonts w:ascii="Calibri" w:hAnsi="Calibri"/>
          <w:sz w:val="22"/>
          <w:szCs w:val="22"/>
        </w:rPr>
        <w:t xml:space="preserve"> </w:t>
      </w:r>
      <w:r w:rsidRPr="00710980">
        <w:rPr>
          <w:rFonts w:ascii="Calibri" w:hAnsi="Calibri"/>
          <w:sz w:val="22"/>
          <w:szCs w:val="22"/>
        </w:rPr>
        <w:t>s</w:t>
      </w:r>
      <w:r w:rsidR="001234BB">
        <w:rPr>
          <w:rFonts w:ascii="Calibri" w:hAnsi="Calibri"/>
          <w:sz w:val="22"/>
          <w:szCs w:val="22"/>
        </w:rPr>
        <w:t xml:space="preserve"> kapitálou </w:t>
      </w:r>
      <w:r w:rsidRPr="00710980">
        <w:rPr>
          <w:rFonts w:ascii="Calibri" w:hAnsi="Calibri"/>
          <w:sz w:val="22"/>
          <w:szCs w:val="22"/>
        </w:rPr>
        <w:t>podľa</w:t>
      </w:r>
      <w:r w:rsidR="0037493B">
        <w:rPr>
          <w:rFonts w:ascii="Calibri" w:hAnsi="Calibri"/>
          <w:sz w:val="22"/>
          <w:szCs w:val="22"/>
        </w:rPr>
        <w:t xml:space="preserve"> </w:t>
      </w:r>
      <w:r w:rsidRPr="00710980">
        <w:rPr>
          <w:rFonts w:ascii="Calibri" w:hAnsi="Calibri"/>
          <w:sz w:val="22"/>
          <w:szCs w:val="22"/>
        </w:rPr>
        <w:t xml:space="preserve">výkonovej kapitoly by mohlo vyzerať takto: </w:t>
      </w:r>
    </w:p>
    <w:p w:rsidR="00710980" w:rsidRPr="00710980" w:rsidRDefault="00710980" w:rsidP="00710980">
      <w:pPr>
        <w:ind w:left="708"/>
        <w:jc w:val="both"/>
        <w:rPr>
          <w:rFonts w:ascii="Calibri" w:hAnsi="Calibri"/>
          <w:sz w:val="22"/>
          <w:szCs w:val="22"/>
        </w:rPr>
      </w:pPr>
    </w:p>
    <w:tbl>
      <w:tblPr>
        <w:tblW w:w="8220" w:type="dxa"/>
        <w:tblInd w:w="1068" w:type="dxa"/>
        <w:tblCellMar>
          <w:left w:w="10" w:type="dxa"/>
          <w:right w:w="10" w:type="dxa"/>
        </w:tblCellMar>
        <w:tblLook w:val="0000"/>
      </w:tblPr>
      <w:tblGrid>
        <w:gridCol w:w="4112"/>
        <w:gridCol w:w="4108"/>
      </w:tblGrid>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20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Rast/Pokles kapitácie 0%.</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19-17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Pokles kapitácie 1,5% (-114e)</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16-15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Pokles kapitácie 3%   (-228e)</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14-13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Pokles kapitácie 4,5% (-342e)</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12-11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Pokles kapitácie 6% (-456e)</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10 a menej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Pokles kapitácie 7,5 % (-570e)</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21-22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Rast kapitácie 1,5 % (+114e)</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23-24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Rast kapitácie 3 %  (+228e)</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25-26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Rast kapitácie 4,5% (+342e)</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27-28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Rast kapitácie 6% (+456e)</w:t>
            </w:r>
          </w:p>
        </w:tc>
      </w:tr>
      <w:tr w:rsidR="00710980" w:rsidRPr="00710980" w:rsidTr="00710980">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29 a viac  zazmluvnených výkonov</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710980" w:rsidRDefault="00710980" w:rsidP="00710980">
            <w:pPr>
              <w:pStyle w:val="Odsekzoznamu"/>
              <w:spacing w:after="0" w:line="240" w:lineRule="auto"/>
              <w:ind w:left="0"/>
              <w:jc w:val="both"/>
            </w:pPr>
            <w:r w:rsidRPr="00710980">
              <w:t>Rast kapitácie 7,5% (+570e)</w:t>
            </w:r>
          </w:p>
        </w:tc>
      </w:tr>
    </w:tbl>
    <w:p w:rsidR="00710980" w:rsidRPr="00710980" w:rsidRDefault="00710980" w:rsidP="00710980">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E055A3">
      <w:pPr>
        <w:rPr>
          <w:rFonts w:ascii="Calibri" w:hAnsi="Calibri"/>
          <w:sz w:val="22"/>
          <w:szCs w:val="22"/>
          <w:lang w:val="sk-SK"/>
        </w:rPr>
      </w:pPr>
    </w:p>
    <w:p w:rsidR="00AE46E7" w:rsidRDefault="00AE46E7" w:rsidP="00AE46E7">
      <w:pPr>
        <w:contextualSpacing/>
        <w:rPr>
          <w:rFonts w:ascii="Calibri" w:hAnsi="Calibri"/>
          <w:b/>
          <w:color w:val="FF0000"/>
          <w:sz w:val="22"/>
          <w:szCs w:val="22"/>
          <w:lang w:val="sk-SK"/>
        </w:rPr>
      </w:pPr>
      <w:r w:rsidRPr="00AE46E7">
        <w:rPr>
          <w:rFonts w:ascii="Calibri" w:hAnsi="Calibri"/>
          <w:b/>
          <w:color w:val="FF0000"/>
          <w:sz w:val="22"/>
          <w:szCs w:val="22"/>
          <w:lang w:val="sk-SK"/>
        </w:rPr>
        <w:t>7.3. systémová efektivita ambulancie</w:t>
      </w:r>
      <w:r w:rsidRPr="00AE46E7">
        <w:rPr>
          <w:rFonts w:ascii="Calibri" w:hAnsi="Calibri"/>
          <w:sz w:val="22"/>
          <w:szCs w:val="22"/>
          <w:lang w:val="sk-SK"/>
        </w:rPr>
        <w:t xml:space="preserve"> </w:t>
      </w:r>
      <w:r w:rsidRPr="00AE46E7">
        <w:rPr>
          <w:rFonts w:ascii="Calibri" w:hAnsi="Calibri"/>
          <w:b/>
          <w:color w:val="FF0000"/>
          <w:sz w:val="22"/>
          <w:szCs w:val="22"/>
          <w:lang w:val="sk-SK"/>
        </w:rPr>
        <w:t>= počet kapitovaných pacientov na ambulancii</w:t>
      </w:r>
    </w:p>
    <w:p w:rsidR="00B422AC" w:rsidRPr="00AE46E7" w:rsidRDefault="00B422AC" w:rsidP="00B422AC">
      <w:pPr>
        <w:contextualSpacing/>
        <w:rPr>
          <w:rFonts w:ascii="Calibri" w:hAnsi="Calibri"/>
          <w:b/>
          <w:color w:val="7030A0"/>
          <w:sz w:val="22"/>
          <w:szCs w:val="22"/>
          <w:lang w:val="sk-SK"/>
        </w:rPr>
      </w:pPr>
      <w:r w:rsidRPr="00AE46E7">
        <w:rPr>
          <w:rFonts w:ascii="Calibri" w:hAnsi="Calibri"/>
          <w:b/>
          <w:color w:val="7030A0"/>
          <w:sz w:val="22"/>
          <w:szCs w:val="22"/>
          <w:lang w:val="sk-SK"/>
        </w:rPr>
        <w:t>ALTERNATÍVA I.</w:t>
      </w:r>
    </w:p>
    <w:p w:rsidR="00AE46E7" w:rsidRPr="00AE46E7" w:rsidRDefault="00AE46E7" w:rsidP="00AE46E7">
      <w:pPr>
        <w:contextualSpacing/>
        <w:rPr>
          <w:rFonts w:ascii="Calibri" w:hAnsi="Calibri"/>
          <w:sz w:val="22"/>
          <w:szCs w:val="22"/>
          <w:lang w:val="sk-SK"/>
        </w:rPr>
      </w:pPr>
      <w:r w:rsidRPr="00AE46E7">
        <w:rPr>
          <w:rFonts w:ascii="Calibri" w:hAnsi="Calibri"/>
          <w:b/>
          <w:sz w:val="22"/>
          <w:szCs w:val="22"/>
          <w:lang w:val="sk-SK"/>
        </w:rPr>
        <w:t>Bonifikáciou za výkon</w:t>
      </w:r>
      <w:r w:rsidRPr="00AE46E7">
        <w:rPr>
          <w:rFonts w:ascii="Calibri" w:hAnsi="Calibri"/>
          <w:sz w:val="22"/>
          <w:szCs w:val="22"/>
          <w:lang w:val="sk-SK"/>
        </w:rPr>
        <w:t xml:space="preserve"> považujeme za potrebné zohľadniť vo väzbe na celkovú základnú kapitačnú platbu (suma za všetky vekové kategórie) </w:t>
      </w:r>
      <w:r w:rsidRPr="00AE46E7">
        <w:rPr>
          <w:rFonts w:ascii="Calibri" w:hAnsi="Calibri"/>
          <w:b/>
          <w:sz w:val="22"/>
          <w:szCs w:val="22"/>
          <w:lang w:val="sk-SK"/>
        </w:rPr>
        <w:t>aj počet kapitovaných pacientov</w:t>
      </w:r>
      <w:r w:rsidRPr="00AE46E7">
        <w:rPr>
          <w:rFonts w:ascii="Calibri" w:hAnsi="Calibri"/>
          <w:sz w:val="22"/>
          <w:szCs w:val="22"/>
          <w:lang w:val="sk-SK"/>
        </w:rPr>
        <w:t xml:space="preserve"> na jednotlivej ambulancii VLD. </w:t>
      </w:r>
      <w:r w:rsidRPr="00AE46E7">
        <w:rPr>
          <w:rFonts w:ascii="Calibri" w:hAnsi="Calibri"/>
          <w:b/>
          <w:sz w:val="22"/>
          <w:szCs w:val="22"/>
          <w:lang w:val="sk-SK"/>
        </w:rPr>
        <w:t>Za výkon v tomto prípade považujeme vyťaženosť ambulancie</w:t>
      </w:r>
      <w:r w:rsidRPr="00AE46E7">
        <w:rPr>
          <w:rFonts w:ascii="Calibri" w:hAnsi="Calibri"/>
          <w:sz w:val="22"/>
          <w:szCs w:val="22"/>
          <w:lang w:val="sk-SK"/>
        </w:rPr>
        <w:t xml:space="preserve"> z hľadiska celkového dopytu po poskytnutí  bežnej liečebnej starostlivosti, ako aj preventívnej starostlivosti a starostlivosti o chronické ochorenia. </w:t>
      </w:r>
    </w:p>
    <w:p w:rsidR="00AE46E7" w:rsidRPr="00AE46E7" w:rsidRDefault="00AE46E7" w:rsidP="00AE46E7">
      <w:pPr>
        <w:contextualSpacing/>
        <w:rPr>
          <w:rFonts w:ascii="Calibri" w:hAnsi="Calibri"/>
          <w:sz w:val="22"/>
          <w:szCs w:val="22"/>
          <w:lang w:val="sk-SK"/>
        </w:rPr>
      </w:pPr>
    </w:p>
    <w:p w:rsidR="00AE46E7" w:rsidRPr="00AE46E7" w:rsidRDefault="00AE46E7" w:rsidP="00B422AC">
      <w:pPr>
        <w:ind w:right="-290"/>
        <w:contextualSpacing/>
        <w:rPr>
          <w:rFonts w:ascii="Calibri" w:hAnsi="Calibri"/>
          <w:sz w:val="22"/>
          <w:szCs w:val="22"/>
          <w:lang w:val="sk-SK"/>
        </w:rPr>
      </w:pPr>
      <w:r w:rsidRPr="00AE46E7">
        <w:rPr>
          <w:rFonts w:ascii="Calibri" w:hAnsi="Calibri"/>
          <w:sz w:val="22"/>
          <w:szCs w:val="22"/>
          <w:lang w:val="sk-SK"/>
        </w:rPr>
        <w:t xml:space="preserve">V prípade malých ambulancií parameter </w:t>
      </w:r>
      <w:r w:rsidRPr="00AE46E7">
        <w:rPr>
          <w:rFonts w:ascii="Calibri" w:hAnsi="Calibri"/>
          <w:b/>
          <w:sz w:val="22"/>
          <w:szCs w:val="22"/>
          <w:lang w:val="sk-SK"/>
        </w:rPr>
        <w:t>systémovej efektivity</w:t>
      </w:r>
      <w:r w:rsidRPr="00AE46E7">
        <w:rPr>
          <w:rFonts w:ascii="Calibri" w:hAnsi="Calibri"/>
          <w:sz w:val="22"/>
          <w:szCs w:val="22"/>
          <w:lang w:val="sk-SK"/>
        </w:rPr>
        <w:t xml:space="preserve"> nezvyšuje významne náklady ZP. V prípade (extrémne) veľkých ambulancií môže mať na náklady ZP neutrálny vplyv za predpokladu, že  veľké ambulanciue budú zlyhávať vo výkone prevencií a starostlivosti o chronické ochorenia.</w:t>
      </w:r>
    </w:p>
    <w:p w:rsidR="00AE46E7" w:rsidRDefault="00AE46E7" w:rsidP="00B422AC">
      <w:pPr>
        <w:ind w:right="-290"/>
        <w:contextualSpacing/>
        <w:rPr>
          <w:rFonts w:ascii="Calibri" w:hAnsi="Calibri"/>
          <w:sz w:val="22"/>
          <w:szCs w:val="22"/>
          <w:lang w:val="sk-SK"/>
        </w:rPr>
      </w:pPr>
      <w:r w:rsidRPr="00AE46E7">
        <w:rPr>
          <w:rFonts w:ascii="Calibri" w:hAnsi="Calibri"/>
          <w:sz w:val="22"/>
          <w:szCs w:val="22"/>
          <w:lang w:val="sk-SK"/>
        </w:rPr>
        <w:t>Z pohľadu poskytovateľa ZS bude tento parameter  čiastočne sanovať straty veľkých ambulancií v súvislosti so zlyhaním výkonu na preventívnych prehliadkach a v starostlivosti o chronické ochorenia.</w:t>
      </w:r>
    </w:p>
    <w:p w:rsidR="00B422AC" w:rsidRPr="00AE46E7" w:rsidRDefault="00B422AC" w:rsidP="00AE46E7">
      <w:pPr>
        <w:contextualSpacing/>
        <w:rPr>
          <w:rFonts w:ascii="Calibri" w:hAnsi="Calibri"/>
          <w:sz w:val="22"/>
          <w:szCs w:val="22"/>
          <w:lang w:val="sk-SK"/>
        </w:rPr>
      </w:pPr>
    </w:p>
    <w:p w:rsidR="00AE46E7" w:rsidRPr="00AE46E7" w:rsidRDefault="006D1967" w:rsidP="00AE46E7">
      <w:pPr>
        <w:ind w:right="-290"/>
        <w:contextualSpacing/>
        <w:rPr>
          <w:rFonts w:ascii="Calibri" w:hAnsi="Calibri"/>
          <w:sz w:val="22"/>
          <w:szCs w:val="22"/>
        </w:rPr>
      </w:pPr>
      <w:r w:rsidRPr="006D1967">
        <w:rPr>
          <w:rFonts w:ascii="Calibri" w:hAnsi="Calibri"/>
          <w:sz w:val="22"/>
          <w:szCs w:val="22"/>
        </w:rPr>
      </w:r>
      <w:r>
        <w:rPr>
          <w:rFonts w:ascii="Calibri" w:hAnsi="Calibri"/>
          <w:sz w:val="22"/>
          <w:szCs w:val="22"/>
        </w:rPr>
        <w:pict>
          <v:group id="_x0000_s2050" editas="canvas" style="width:455.85pt;height:139.35pt;mso-position-horizontal-relative:char;mso-position-vertical-relative:line" coordorigin="2362,4274" coordsize="7200,2199">
            <o:lock v:ext="edit" aspectratio="t"/>
            <v:shape id="_x0000_s2051" type="#_x0000_t75" style="position:absolute;left:2362;top:4274;width:7200;height:2199"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2052" type="#_x0000_t32" style="position:absolute;left:5964;top:6210;width:47;height:0" o:connectortype="straight"/>
            <v:shapetype id="_x0000_t202" coordsize="21600,21600" o:spt="202" path="m,l,21600r21600,l21600,xe">
              <v:stroke joinstyle="miter"/>
              <v:path gradientshapeok="t" o:connecttype="rect"/>
            </v:shapetype>
            <v:shape id="_x0000_s2053" type="#_x0000_t202" style="position:absolute;left:4178;top:4274;width:3619;height:611">
              <v:textbox style="mso-next-textbox:#_x0000_s2053">
                <w:txbxContent>
                  <w:p w:rsidR="001A756D" w:rsidRPr="00AE46E7" w:rsidRDefault="001A756D" w:rsidP="00AE46E7">
                    <w:pPr>
                      <w:contextualSpacing/>
                      <w:rPr>
                        <w:rFonts w:ascii="Calibri" w:hAnsi="Calibri"/>
                        <w:sz w:val="20"/>
                        <w:szCs w:val="20"/>
                      </w:rPr>
                    </w:pPr>
                    <w:r w:rsidRPr="00AE46E7">
                      <w:rPr>
                        <w:rFonts w:ascii="Calibri" w:hAnsi="Calibri"/>
                        <w:sz w:val="20"/>
                        <w:szCs w:val="20"/>
                      </w:rPr>
                      <w:t xml:space="preserve">Príklad: </w:t>
                    </w:r>
                    <w:r w:rsidRPr="00AE46E7">
                      <w:rPr>
                        <w:rFonts w:ascii="Calibri" w:hAnsi="Calibri"/>
                        <w:b/>
                        <w:sz w:val="20"/>
                        <w:szCs w:val="20"/>
                      </w:rPr>
                      <w:t>priemerná ambulancia:</w:t>
                    </w:r>
                    <w:r w:rsidRPr="00AE46E7">
                      <w:rPr>
                        <w:rFonts w:ascii="Calibri" w:hAnsi="Calibri"/>
                        <w:sz w:val="20"/>
                        <w:szCs w:val="20"/>
                      </w:rPr>
                      <w:t xml:space="preserve"> </w:t>
                    </w:r>
                    <w:r w:rsidRPr="00AE46E7">
                      <w:rPr>
                        <w:rFonts w:ascii="Calibri" w:hAnsi="Calibri"/>
                        <w:b/>
                        <w:color w:val="FF0000"/>
                        <w:sz w:val="20"/>
                        <w:szCs w:val="20"/>
                      </w:rPr>
                      <w:t>1.500</w:t>
                    </w:r>
                    <w:r w:rsidRPr="00AE46E7">
                      <w:rPr>
                        <w:rFonts w:ascii="Calibri" w:hAnsi="Calibri"/>
                        <w:b/>
                        <w:color w:val="7030A0"/>
                        <w:sz w:val="20"/>
                        <w:szCs w:val="20"/>
                      </w:rPr>
                      <w:t xml:space="preserve"> p</w:t>
                    </w:r>
                    <w:r w:rsidRPr="00AE46E7">
                      <w:rPr>
                        <w:rFonts w:ascii="Calibri" w:hAnsi="Calibri"/>
                        <w:b/>
                        <w:color w:val="FF0000"/>
                        <w:sz w:val="20"/>
                        <w:szCs w:val="20"/>
                      </w:rPr>
                      <w:t>acientov:</w:t>
                    </w:r>
                  </w:p>
                  <w:p w:rsidR="001A756D" w:rsidRDefault="001A756D" w:rsidP="00AE46E7">
                    <w:pPr>
                      <w:contextualSpacing/>
                    </w:pPr>
                    <w:r w:rsidRPr="00AE46E7">
                      <w:rPr>
                        <w:rFonts w:ascii="Calibri" w:hAnsi="Calibri"/>
                        <w:b/>
                        <w:color w:val="C00000"/>
                        <w:sz w:val="20"/>
                        <w:szCs w:val="20"/>
                      </w:rPr>
                      <w:t>Určený interval:</w:t>
                    </w:r>
                    <w:r w:rsidRPr="00AE46E7">
                      <w:rPr>
                        <w:rFonts w:ascii="Calibri" w:hAnsi="Calibri"/>
                        <w:sz w:val="20"/>
                        <w:szCs w:val="20"/>
                      </w:rPr>
                      <w:t xml:space="preserve"> min.1pac. /max.  </w:t>
                    </w:r>
                    <w:r w:rsidRPr="00AE46E7">
                      <w:rPr>
                        <w:rFonts w:ascii="Calibri" w:hAnsi="Calibri"/>
                        <w:b/>
                        <w:sz w:val="20"/>
                        <w:szCs w:val="20"/>
                      </w:rPr>
                      <w:t>∞</w:t>
                    </w:r>
                    <w:r w:rsidRPr="002640D1">
                      <w:rPr>
                        <w:b/>
                      </w:rPr>
                      <w:t xml:space="preserve"> </w:t>
                    </w:r>
                    <w:r>
                      <w:rPr>
                        <w:b/>
                      </w:rPr>
                      <w:t xml:space="preserve"> </w:t>
                    </w:r>
                    <w:r>
                      <w:t>pac. →</w:t>
                    </w:r>
                  </w:p>
                  <w:p w:rsidR="001A756D" w:rsidRPr="00CD3D16" w:rsidRDefault="001A756D" w:rsidP="00AE46E7">
                    <w:pPr>
                      <w:contextualSpacing/>
                      <w:rPr>
                        <w:b/>
                        <w:color w:val="7030A0"/>
                      </w:rPr>
                    </w:pPr>
                    <w:r w:rsidRPr="00CD3D16">
                      <w:rPr>
                        <w:b/>
                        <w:color w:val="7030A0"/>
                      </w:rPr>
                      <w:t xml:space="preserve">       </w:t>
                    </w:r>
                    <w:r>
                      <w:rPr>
                        <w:b/>
                        <w:color w:val="7030A0"/>
                      </w:rPr>
                      <w:t xml:space="preserve">           </w:t>
                    </w:r>
                  </w:p>
                  <w:p w:rsidR="001A756D" w:rsidRDefault="001A756D" w:rsidP="00AE46E7"/>
                </w:txbxContent>
              </v:textbox>
            </v:shape>
            <v:shape id="_x0000_s2054" type="#_x0000_t202" style="position:absolute;left:7797;top:4274;width:1765;height:608">
              <v:textbox style="mso-next-textbox:#_x0000_s2054">
                <w:txbxContent>
                  <w:p w:rsidR="001A756D" w:rsidRPr="00AE46E7" w:rsidRDefault="001A756D" w:rsidP="00AE46E7">
                    <w:pPr>
                      <w:rPr>
                        <w:rFonts w:ascii="Calibri" w:hAnsi="Calibri"/>
                        <w:sz w:val="22"/>
                        <w:szCs w:val="22"/>
                      </w:rPr>
                    </w:pPr>
                    <w:r w:rsidRPr="00AE46E7">
                      <w:rPr>
                        <w:rFonts w:ascii="Calibri" w:hAnsi="Calibri"/>
                        <w:b/>
                        <w:color w:val="7030A0"/>
                        <w:sz w:val="22"/>
                        <w:szCs w:val="22"/>
                      </w:rPr>
                      <w:t>100pac. / +0,2% bod.</w:t>
                    </w:r>
                  </w:p>
                </w:txbxContent>
              </v:textbox>
            </v:shape>
            <v:shape id="_x0000_s2055" type="#_x0000_t202" style="position:absolute;left:2362;top:4274;width:1816;height:608">
              <v:textbox style="mso-next-textbox:#_x0000_s2055">
                <w:txbxContent>
                  <w:p w:rsidR="001A756D" w:rsidRPr="00AE46E7" w:rsidRDefault="001A756D" w:rsidP="00AE46E7">
                    <w:pPr>
                      <w:rPr>
                        <w:rFonts w:ascii="Calibri" w:hAnsi="Calibri"/>
                        <w:sz w:val="22"/>
                        <w:szCs w:val="22"/>
                      </w:rPr>
                    </w:pPr>
                    <w:r w:rsidRPr="00AE46E7">
                      <w:rPr>
                        <w:rFonts w:ascii="Calibri" w:hAnsi="Calibri"/>
                        <w:b/>
                        <w:color w:val="7030A0"/>
                        <w:sz w:val="22"/>
                        <w:szCs w:val="22"/>
                      </w:rPr>
                      <w:t>100pac. / -0,2%bod</w:t>
                    </w:r>
                  </w:p>
                </w:txbxContent>
              </v:textbox>
            </v:shape>
            <v:shape id="_x0000_s2056" type="#_x0000_t32" style="position:absolute;left:2427;top:4974;width:7135;height:1428;flip:y" o:connectortype="straight" strokecolor="red" strokeweight="4.5pt"/>
            <v:shape id="_x0000_s2057" type="#_x0000_t32" style="position:absolute;left:4178;top:5117;width:0;height:1226" o:connectortype="straight"/>
            <v:shape id="_x0000_s2058" type="#_x0000_t32" style="position:absolute;left:5964;top:4882;width:1;height:1225" o:connectortype="straight"/>
            <v:shape id="_x0000_s2059" type="#_x0000_t32" style="position:absolute;left:7797;top:5057;width:0;height:1286" o:connectortype="straight"/>
            <v:shape id="_x0000_s2060" type="#_x0000_t202" style="position:absolute;left:4178;top:6122;width:737;height:351" fillcolor="#e5b8b7 [1301]">
              <v:textbox style="mso-next-textbox:#_x0000_s2060">
                <w:txbxContent>
                  <w:p w:rsidR="001A756D" w:rsidRPr="00AE46E7" w:rsidRDefault="001A756D" w:rsidP="00AE46E7">
                    <w:pPr>
                      <w:rPr>
                        <w:rFonts w:ascii="Calibri" w:hAnsi="Calibri"/>
                        <w:b/>
                        <w:sz w:val="22"/>
                        <w:szCs w:val="22"/>
                      </w:rPr>
                    </w:pPr>
                    <w:r w:rsidRPr="00AE46E7">
                      <w:rPr>
                        <w:rFonts w:ascii="Calibri" w:hAnsi="Calibri"/>
                        <w:b/>
                        <w:sz w:val="22"/>
                        <w:szCs w:val="22"/>
                      </w:rPr>
                      <w:t>1500</w:t>
                    </w:r>
                  </w:p>
                </w:txbxContent>
              </v:textbox>
            </v:shape>
            <v:shape id="_x0000_s2061" type="#_x0000_t202" style="position:absolute;left:5964;top:6107;width:726;height:350" fillcolor="#e5b8b7 [1301]">
              <v:textbox style="mso-next-textbox:#_x0000_s2061">
                <w:txbxContent>
                  <w:p w:rsidR="001A756D" w:rsidRPr="00AE46E7" w:rsidRDefault="001A756D" w:rsidP="00AE46E7">
                    <w:pPr>
                      <w:rPr>
                        <w:rFonts w:ascii="Calibri" w:hAnsi="Calibri"/>
                        <w:b/>
                        <w:sz w:val="22"/>
                        <w:szCs w:val="22"/>
                      </w:rPr>
                    </w:pPr>
                    <w:r w:rsidRPr="00AE46E7">
                      <w:rPr>
                        <w:rFonts w:ascii="Calibri" w:hAnsi="Calibri"/>
                        <w:b/>
                        <w:sz w:val="22"/>
                        <w:szCs w:val="22"/>
                      </w:rPr>
                      <w:t>3000</w:t>
                    </w:r>
                  </w:p>
                </w:txbxContent>
              </v:textbox>
            </v:shape>
            <v:shape id="_x0000_s2062" type="#_x0000_t202" style="position:absolute;left:7178;top:4885;width:619;height:366" fillcolor="#e5b8b7 [1301]">
              <v:textbox style="mso-next-textbox:#_x0000_s2062">
                <w:txbxContent>
                  <w:p w:rsidR="001A756D" w:rsidRDefault="001A756D" w:rsidP="00AE46E7">
                    <w:pPr>
                      <w:rPr>
                        <w:rFonts w:ascii="Calibri" w:hAnsi="Calibri"/>
                        <w:b/>
                        <w:sz w:val="22"/>
                        <w:szCs w:val="22"/>
                      </w:rPr>
                    </w:pPr>
                    <w:r w:rsidRPr="00AE46E7">
                      <w:rPr>
                        <w:rFonts w:ascii="Calibri" w:hAnsi="Calibri"/>
                        <w:b/>
                        <w:sz w:val="22"/>
                        <w:szCs w:val="22"/>
                      </w:rPr>
                      <w:t>4500</w:t>
                    </w:r>
                  </w:p>
                  <w:p w:rsidR="001A756D" w:rsidRPr="001A676E" w:rsidRDefault="001A756D" w:rsidP="00AE46E7">
                    <w:pPr>
                      <w:rPr>
                        <w:b/>
                      </w:rPr>
                    </w:pPr>
                  </w:p>
                </w:txbxContent>
              </v:textbox>
            </v:shape>
            <v:shape id="_x0000_s2063" type="#_x0000_t202" style="position:absolute;left:2362;top:4882;width:1816;height:524">
              <v:textbox style="mso-next-textbox:#_x0000_s2063">
                <w:txbxContent>
                  <w:p w:rsidR="001A756D" w:rsidRPr="00AE46E7" w:rsidRDefault="001A756D" w:rsidP="00AE46E7">
                    <w:pPr>
                      <w:contextualSpacing/>
                      <w:rPr>
                        <w:rFonts w:ascii="Calibri" w:hAnsi="Calibri"/>
                        <w:sz w:val="22"/>
                        <w:szCs w:val="22"/>
                      </w:rPr>
                    </w:pPr>
                    <w:r w:rsidRPr="00AE46E7">
                      <w:rPr>
                        <w:rFonts w:ascii="Calibri" w:hAnsi="Calibri"/>
                        <w:b/>
                        <w:sz w:val="22"/>
                        <w:szCs w:val="22"/>
                      </w:rPr>
                      <w:t>1x3</w:t>
                    </w:r>
                    <w:r w:rsidRPr="00AE46E7">
                      <w:rPr>
                        <w:rFonts w:ascii="Calibri" w:hAnsi="Calibri"/>
                        <w:sz w:val="22"/>
                        <w:szCs w:val="22"/>
                      </w:rPr>
                      <w:t xml:space="preserve"> x (-0,002x15 + 1)</w:t>
                    </w:r>
                  </w:p>
                  <w:p w:rsidR="001A756D" w:rsidRPr="00AE46E7" w:rsidRDefault="001A756D" w:rsidP="00AE46E7">
                    <w:pPr>
                      <w:contextualSpacing/>
                      <w:rPr>
                        <w:rFonts w:ascii="Calibri" w:hAnsi="Calibri"/>
                        <w:sz w:val="22"/>
                        <w:szCs w:val="22"/>
                      </w:rPr>
                    </w:pPr>
                    <w:r w:rsidRPr="00AE46E7">
                      <w:rPr>
                        <w:rFonts w:ascii="Calibri" w:hAnsi="Calibri"/>
                        <w:sz w:val="22"/>
                        <w:szCs w:val="22"/>
                      </w:rPr>
                      <w:t xml:space="preserve">= 3 x 0,970 = </w:t>
                    </w:r>
                    <w:r w:rsidRPr="00AE46E7">
                      <w:rPr>
                        <w:rFonts w:ascii="Calibri" w:hAnsi="Calibri"/>
                        <w:b/>
                        <w:sz w:val="22"/>
                        <w:szCs w:val="22"/>
                      </w:rPr>
                      <w:t>2,91</w:t>
                    </w:r>
                  </w:p>
                </w:txbxContent>
              </v:textbox>
            </v:shape>
            <v:shape id="_x0000_s2064" type="#_x0000_t202" style="position:absolute;left:2362;top:5406;width:1816;height:560">
              <v:textbox style="mso-next-textbox:#_x0000_s2064">
                <w:txbxContent>
                  <w:p w:rsidR="001A756D" w:rsidRPr="00AE46E7" w:rsidRDefault="001A756D" w:rsidP="00AE46E7">
                    <w:pPr>
                      <w:contextualSpacing/>
                      <w:rPr>
                        <w:rFonts w:ascii="Calibri" w:hAnsi="Calibri"/>
                        <w:sz w:val="20"/>
                        <w:szCs w:val="20"/>
                      </w:rPr>
                    </w:pPr>
                    <w:r w:rsidRPr="00AE46E7">
                      <w:rPr>
                        <w:rFonts w:ascii="Calibri" w:hAnsi="Calibri"/>
                        <w:sz w:val="20"/>
                        <w:szCs w:val="20"/>
                      </w:rPr>
                      <w:t>1.127x3 x (-0,002x4 + 1)</w:t>
                    </w:r>
                  </w:p>
                  <w:p w:rsidR="001A756D" w:rsidRPr="00AE46E7" w:rsidRDefault="001A756D" w:rsidP="00AE46E7">
                    <w:pPr>
                      <w:contextualSpacing/>
                      <w:rPr>
                        <w:rFonts w:ascii="Calibri" w:hAnsi="Calibri"/>
                      </w:rPr>
                    </w:pPr>
                    <w:r w:rsidRPr="00AE46E7">
                      <w:rPr>
                        <w:rFonts w:ascii="Calibri" w:hAnsi="Calibri"/>
                        <w:sz w:val="20"/>
                        <w:szCs w:val="20"/>
                      </w:rPr>
                      <w:t>= 3.381x0,992 = 3.354</w:t>
                    </w:r>
                  </w:p>
                </w:txbxContent>
              </v:textbox>
            </v:shape>
            <v:shape id="_x0000_s2065" type="#_x0000_t202" style="position:absolute;left:7797;top:5623;width:1729;height:834">
              <v:textbox style="mso-next-textbox:#_x0000_s2065">
                <w:txbxContent>
                  <w:p w:rsidR="001A756D" w:rsidRPr="00AE46E7" w:rsidRDefault="001A756D" w:rsidP="00AE46E7">
                    <w:pPr>
                      <w:contextualSpacing/>
                      <w:rPr>
                        <w:rFonts w:ascii="Calibri" w:hAnsi="Calibri"/>
                        <w:sz w:val="20"/>
                        <w:szCs w:val="20"/>
                      </w:rPr>
                    </w:pPr>
                    <w:r w:rsidRPr="00AE46E7">
                      <w:rPr>
                        <w:rFonts w:ascii="Calibri" w:hAnsi="Calibri"/>
                        <w:sz w:val="20"/>
                        <w:szCs w:val="20"/>
                      </w:rPr>
                      <w:t>6.200x3x(0,002x47 +1)</w:t>
                    </w:r>
                  </w:p>
                  <w:p w:rsidR="001A756D" w:rsidRPr="00AE46E7" w:rsidRDefault="001A756D" w:rsidP="00AE46E7">
                    <w:pPr>
                      <w:contextualSpacing/>
                      <w:rPr>
                        <w:rFonts w:ascii="Calibri" w:hAnsi="Calibri"/>
                        <w:sz w:val="20"/>
                        <w:szCs w:val="20"/>
                      </w:rPr>
                    </w:pPr>
                    <w:r w:rsidRPr="00AE46E7">
                      <w:rPr>
                        <w:rFonts w:ascii="Calibri" w:hAnsi="Calibri"/>
                        <w:sz w:val="20"/>
                        <w:szCs w:val="20"/>
                      </w:rPr>
                      <w:t>= 18.600 x 1,094</w:t>
                    </w:r>
                  </w:p>
                  <w:p w:rsidR="001A756D" w:rsidRPr="00AE46E7" w:rsidRDefault="001A756D" w:rsidP="00AE46E7">
                    <w:pPr>
                      <w:contextualSpacing/>
                      <w:rPr>
                        <w:rFonts w:ascii="Calibri" w:hAnsi="Calibri"/>
                        <w:sz w:val="20"/>
                        <w:szCs w:val="20"/>
                      </w:rPr>
                    </w:pPr>
                    <w:r w:rsidRPr="00AE46E7">
                      <w:rPr>
                        <w:rFonts w:ascii="Calibri" w:hAnsi="Calibri"/>
                        <w:sz w:val="20"/>
                        <w:szCs w:val="20"/>
                      </w:rPr>
                      <w:t>= 20.348 EUR</w:t>
                    </w:r>
                  </w:p>
                </w:txbxContent>
              </v:textbox>
            </v:shape>
            <v:shape id="_x0000_s2066" type="#_x0000_t202" style="position:absolute;left:4186;top:4885;width:1778;height:521">
              <v:textbox style="mso-next-textbox:#_x0000_s2066">
                <w:txbxContent>
                  <w:p w:rsidR="001A756D" w:rsidRPr="00AE46E7" w:rsidRDefault="001A756D" w:rsidP="00AE46E7">
                    <w:pPr>
                      <w:contextualSpacing/>
                      <w:rPr>
                        <w:rFonts w:ascii="Calibri" w:hAnsi="Calibri"/>
                        <w:sz w:val="20"/>
                        <w:szCs w:val="20"/>
                      </w:rPr>
                    </w:pPr>
                    <w:r w:rsidRPr="00AE46E7">
                      <w:rPr>
                        <w:rFonts w:ascii="Calibri" w:hAnsi="Calibri"/>
                        <w:sz w:val="20"/>
                        <w:szCs w:val="20"/>
                      </w:rPr>
                      <w:t>2.287x3 x (0,002x8 +1)</w:t>
                    </w:r>
                  </w:p>
                  <w:p w:rsidR="001A756D" w:rsidRPr="00AE46E7" w:rsidRDefault="001A756D" w:rsidP="00AE46E7">
                    <w:pPr>
                      <w:contextualSpacing/>
                      <w:rPr>
                        <w:rFonts w:ascii="Calibri" w:hAnsi="Calibri"/>
                        <w:sz w:val="20"/>
                        <w:szCs w:val="20"/>
                      </w:rPr>
                    </w:pPr>
                    <w:r w:rsidRPr="00AE46E7">
                      <w:rPr>
                        <w:rFonts w:ascii="Calibri" w:hAnsi="Calibri"/>
                        <w:sz w:val="20"/>
                        <w:szCs w:val="20"/>
                      </w:rPr>
                      <w:t xml:space="preserve">= 6.861 x 1,016 = 6.971 </w:t>
                    </w:r>
                  </w:p>
                </w:txbxContent>
              </v:textbox>
            </v:shape>
            <w10:wrap type="none"/>
            <w10:anchorlock/>
          </v:group>
        </w:pict>
      </w:r>
    </w:p>
    <w:p w:rsidR="00AE46E7" w:rsidRPr="00AE46E7" w:rsidRDefault="00AE46E7" w:rsidP="00AE46E7">
      <w:pPr>
        <w:contextualSpacing/>
        <w:rPr>
          <w:rFonts w:ascii="Calibri" w:hAnsi="Calibri"/>
          <w:sz w:val="22"/>
          <w:szCs w:val="22"/>
        </w:rPr>
      </w:pPr>
    </w:p>
    <w:p w:rsidR="00AE46E7" w:rsidRDefault="00AE46E7" w:rsidP="00B422AC">
      <w:pPr>
        <w:ind w:right="-290"/>
        <w:contextualSpacing/>
        <w:rPr>
          <w:rFonts w:ascii="Calibri" w:hAnsi="Calibri"/>
          <w:sz w:val="22"/>
          <w:szCs w:val="22"/>
          <w:lang w:val="sk-SK"/>
        </w:rPr>
      </w:pPr>
      <w:r w:rsidRPr="00B422AC">
        <w:rPr>
          <w:rFonts w:ascii="Calibri" w:hAnsi="Calibri"/>
          <w:sz w:val="22"/>
          <w:szCs w:val="22"/>
          <w:lang w:val="sk-SK"/>
        </w:rPr>
        <w:t xml:space="preserve">Z hľadiska transparentnosti navrhujeme arbitrárne stanoviť ako neutrálnu hladinu </w:t>
      </w:r>
      <w:r w:rsidRPr="00B422AC">
        <w:rPr>
          <w:rFonts w:ascii="Calibri" w:hAnsi="Calibri"/>
          <w:b/>
          <w:bCs/>
          <w:sz w:val="22"/>
          <w:szCs w:val="22"/>
          <w:lang w:val="sk-SK"/>
        </w:rPr>
        <w:t>1500</w:t>
      </w:r>
      <w:r w:rsidRPr="00B422AC">
        <w:rPr>
          <w:rFonts w:ascii="Calibri" w:hAnsi="Calibri"/>
          <w:sz w:val="22"/>
          <w:szCs w:val="22"/>
          <w:lang w:val="sk-SK"/>
        </w:rPr>
        <w:t xml:space="preserve"> kapitovaných pacientov, pričom na každých začatých </w:t>
      </w:r>
      <w:r w:rsidRPr="00B422AC">
        <w:rPr>
          <w:rFonts w:ascii="Calibri" w:hAnsi="Calibri"/>
          <w:b/>
          <w:bCs/>
          <w:sz w:val="22"/>
          <w:szCs w:val="22"/>
          <w:lang w:val="sk-SK"/>
        </w:rPr>
        <w:t xml:space="preserve">100 pac. </w:t>
      </w:r>
      <w:r w:rsidRPr="00B422AC">
        <w:rPr>
          <w:rFonts w:ascii="Calibri" w:hAnsi="Calibri"/>
          <w:sz w:val="22"/>
          <w:szCs w:val="22"/>
          <w:lang w:val="sk-SK"/>
        </w:rPr>
        <w:t>počínajúc počtom pacientov 1.501 sa bude vzťahovať</w:t>
      </w:r>
      <w:r w:rsidRPr="00B422AC">
        <w:rPr>
          <w:rFonts w:ascii="Calibri" w:hAnsi="Calibri"/>
          <w:b/>
          <w:bCs/>
          <w:sz w:val="22"/>
          <w:szCs w:val="22"/>
          <w:lang w:val="sk-SK"/>
        </w:rPr>
        <w:t xml:space="preserve"> arbitrárne stanovený násobok 0,2% </w:t>
      </w:r>
      <w:r w:rsidRPr="00B422AC">
        <w:rPr>
          <w:rFonts w:ascii="Calibri" w:hAnsi="Calibri"/>
          <w:sz w:val="22"/>
          <w:szCs w:val="22"/>
          <w:lang w:val="sk-SK"/>
        </w:rPr>
        <w:t xml:space="preserve">základnej kapitácie, vypočítaný ako súčin čisla 0,002 a rozdielu skutočného kapitačného stavu a čísla 1500 vydeleného číslom 100, pričom rozdiel skutočného kapitačného stavu a čísla 1500 sa pred delením číslom 100 zaokrúhli nadol na celé násobky čísla 100. </w:t>
      </w:r>
    </w:p>
    <w:p w:rsidR="00B422AC" w:rsidRPr="00B422AC" w:rsidRDefault="00B422AC" w:rsidP="00B422AC">
      <w:pPr>
        <w:ind w:right="-290"/>
        <w:contextualSpacing/>
        <w:rPr>
          <w:rFonts w:ascii="Calibri" w:hAnsi="Calibri"/>
          <w:sz w:val="22"/>
          <w:szCs w:val="22"/>
          <w:lang w:val="sk-SK"/>
        </w:rPr>
      </w:pPr>
    </w:p>
    <w:p w:rsidR="00AE46E7" w:rsidRDefault="00B422AC" w:rsidP="00AE46E7">
      <w:pPr>
        <w:contextualSpacing/>
      </w:pPr>
      <w:r w:rsidRPr="00FD3CD1">
        <w:object w:dxaOrig="7216" w:dyaOrig="5407">
          <v:shape id="_x0000_i1028" type="#_x0000_t75" style="width:372pt;height:279pt" o:ole="">
            <v:imagedata r:id="rId12" o:title=""/>
          </v:shape>
          <o:OLEObject Type="Embed" ProgID="PowerPoint.Slide.12" ShapeID="_x0000_i1028" DrawAspect="Content" ObjectID="_1618477622" r:id="rId13"/>
        </w:object>
      </w:r>
    </w:p>
    <w:p w:rsidR="00B422AC" w:rsidRDefault="00B422AC" w:rsidP="00B422AC">
      <w:pPr>
        <w:contextualSpacing/>
        <w:rPr>
          <w:rFonts w:ascii="Calibri" w:hAnsi="Calibri"/>
          <w:b/>
          <w:color w:val="FF0000"/>
          <w:sz w:val="22"/>
          <w:szCs w:val="22"/>
          <w:lang w:val="sk-SK"/>
        </w:rPr>
      </w:pPr>
      <w:r w:rsidRPr="00AE46E7">
        <w:rPr>
          <w:rFonts w:ascii="Calibri" w:hAnsi="Calibri"/>
          <w:b/>
          <w:color w:val="FF0000"/>
          <w:sz w:val="22"/>
          <w:szCs w:val="22"/>
          <w:lang w:val="sk-SK"/>
        </w:rPr>
        <w:t>7.3. systémová efektivita ambulancie</w:t>
      </w:r>
      <w:r w:rsidRPr="00AE46E7">
        <w:rPr>
          <w:rFonts w:ascii="Calibri" w:hAnsi="Calibri"/>
          <w:sz w:val="22"/>
          <w:szCs w:val="22"/>
          <w:lang w:val="sk-SK"/>
        </w:rPr>
        <w:t xml:space="preserve"> </w:t>
      </w:r>
      <w:r w:rsidRPr="00AE46E7">
        <w:rPr>
          <w:rFonts w:ascii="Calibri" w:hAnsi="Calibri"/>
          <w:b/>
          <w:color w:val="FF0000"/>
          <w:sz w:val="22"/>
          <w:szCs w:val="22"/>
          <w:lang w:val="sk-SK"/>
        </w:rPr>
        <w:t>= počet kapitovaných pacientov na ambulancii</w:t>
      </w:r>
    </w:p>
    <w:p w:rsidR="00B422AC" w:rsidRPr="00AE46E7" w:rsidRDefault="00B422AC" w:rsidP="00B422AC">
      <w:pPr>
        <w:contextualSpacing/>
        <w:rPr>
          <w:rFonts w:ascii="Calibri" w:hAnsi="Calibri"/>
          <w:b/>
          <w:color w:val="7030A0"/>
          <w:sz w:val="22"/>
          <w:szCs w:val="22"/>
          <w:lang w:val="sk-SK"/>
        </w:rPr>
      </w:pPr>
      <w:r w:rsidRPr="00AE46E7">
        <w:rPr>
          <w:rFonts w:ascii="Calibri" w:hAnsi="Calibri"/>
          <w:b/>
          <w:color w:val="7030A0"/>
          <w:sz w:val="22"/>
          <w:szCs w:val="22"/>
          <w:lang w:val="sk-SK"/>
        </w:rPr>
        <w:t xml:space="preserve">ALTERNATÍVA </w:t>
      </w:r>
      <w:r>
        <w:rPr>
          <w:rFonts w:ascii="Calibri" w:hAnsi="Calibri"/>
          <w:b/>
          <w:color w:val="7030A0"/>
          <w:sz w:val="22"/>
          <w:szCs w:val="22"/>
          <w:lang w:val="sk-SK"/>
        </w:rPr>
        <w:t>I</w:t>
      </w:r>
      <w:r w:rsidRPr="00AE46E7">
        <w:rPr>
          <w:rFonts w:ascii="Calibri" w:hAnsi="Calibri"/>
          <w:b/>
          <w:color w:val="7030A0"/>
          <w:sz w:val="22"/>
          <w:szCs w:val="22"/>
          <w:lang w:val="sk-SK"/>
        </w:rPr>
        <w:t>I.</w:t>
      </w:r>
    </w:p>
    <w:p w:rsidR="00AE46E7" w:rsidRDefault="00AE46E7" w:rsidP="00AE46E7">
      <w:pPr>
        <w:contextualSpacing/>
      </w:pPr>
    </w:p>
    <w:p w:rsidR="00710980" w:rsidRPr="00994ED4" w:rsidRDefault="00710980" w:rsidP="00710980">
      <w:pPr>
        <w:pStyle w:val="Odsekzoznamu"/>
        <w:numPr>
          <w:ilvl w:val="0"/>
          <w:numId w:val="26"/>
        </w:numPr>
        <w:suppressAutoHyphens/>
        <w:autoSpaceDN w:val="0"/>
        <w:contextualSpacing w:val="0"/>
        <w:jc w:val="both"/>
        <w:textAlignment w:val="baseline"/>
        <w:rPr>
          <w:rFonts w:asciiTheme="majorHAnsi" w:hAnsiTheme="majorHAnsi"/>
          <w:b/>
        </w:rPr>
      </w:pPr>
      <w:r w:rsidRPr="00994ED4">
        <w:rPr>
          <w:rFonts w:asciiTheme="majorHAnsi" w:hAnsiTheme="majorHAnsi"/>
          <w:b/>
        </w:rPr>
        <w:t xml:space="preserve">Koncept financovania: </w:t>
      </w:r>
    </w:p>
    <w:p w:rsidR="00710980" w:rsidRPr="00994ED4" w:rsidRDefault="00710980" w:rsidP="00710980">
      <w:pPr>
        <w:ind w:firstLine="708"/>
        <w:jc w:val="both"/>
        <w:rPr>
          <w:rFonts w:asciiTheme="majorHAnsi" w:hAnsiTheme="majorHAnsi"/>
          <w:b/>
          <w:sz w:val="22"/>
          <w:szCs w:val="22"/>
        </w:rPr>
      </w:pPr>
      <w:r w:rsidRPr="00994ED4">
        <w:rPr>
          <w:rFonts w:asciiTheme="majorHAnsi" w:hAnsiTheme="majorHAnsi"/>
          <w:b/>
          <w:sz w:val="22"/>
          <w:szCs w:val="22"/>
        </w:rPr>
        <w:t>CP = Kapitácia + Prevencia + Výkony + Bonusy</w:t>
      </w:r>
    </w:p>
    <w:p w:rsidR="00710980" w:rsidRPr="00994ED4" w:rsidRDefault="00710980" w:rsidP="00710980">
      <w:pPr>
        <w:jc w:val="both"/>
        <w:rPr>
          <w:rFonts w:asciiTheme="majorHAnsi" w:hAnsiTheme="majorHAnsi"/>
          <w:b/>
          <w:sz w:val="22"/>
          <w:szCs w:val="22"/>
        </w:rPr>
      </w:pPr>
    </w:p>
    <w:p w:rsidR="00710980" w:rsidRDefault="00710980" w:rsidP="00710980">
      <w:pPr>
        <w:ind w:firstLine="708"/>
        <w:jc w:val="both"/>
        <w:rPr>
          <w:rFonts w:asciiTheme="majorHAnsi" w:hAnsiTheme="majorHAnsi"/>
          <w:b/>
          <w:sz w:val="22"/>
          <w:szCs w:val="22"/>
        </w:rPr>
      </w:pPr>
      <w:r w:rsidRPr="00994ED4">
        <w:rPr>
          <w:rFonts w:asciiTheme="majorHAnsi" w:hAnsiTheme="majorHAnsi"/>
          <w:b/>
          <w:sz w:val="22"/>
          <w:szCs w:val="22"/>
        </w:rPr>
        <w:t>CP – celková platba na ambulanciu</w:t>
      </w:r>
    </w:p>
    <w:p w:rsidR="00710980" w:rsidRDefault="00710980" w:rsidP="00710980">
      <w:pPr>
        <w:ind w:firstLine="708"/>
        <w:jc w:val="both"/>
        <w:rPr>
          <w:rFonts w:asciiTheme="majorHAnsi" w:hAnsiTheme="majorHAnsi"/>
          <w:b/>
          <w:sz w:val="22"/>
          <w:szCs w:val="22"/>
        </w:rPr>
      </w:pPr>
    </w:p>
    <w:p w:rsidR="00710980" w:rsidRPr="00315B36" w:rsidRDefault="00710980" w:rsidP="00710980">
      <w:pPr>
        <w:ind w:firstLine="708"/>
        <w:jc w:val="both"/>
        <w:rPr>
          <w:rFonts w:asciiTheme="majorHAnsi" w:hAnsiTheme="majorHAnsi"/>
          <w:sz w:val="22"/>
          <w:szCs w:val="22"/>
          <w:lang w:val="sk-SK"/>
        </w:rPr>
      </w:pPr>
      <w:r w:rsidRPr="00315B36">
        <w:rPr>
          <w:rFonts w:asciiTheme="majorHAnsi" w:hAnsiTheme="majorHAnsi"/>
          <w:sz w:val="22"/>
          <w:szCs w:val="22"/>
          <w:lang w:val="sk-SK"/>
        </w:rPr>
        <w:t xml:space="preserve">V súvislosti s riešením financovania považujeme </w:t>
      </w:r>
      <w:r w:rsidRPr="00315B36">
        <w:rPr>
          <w:rFonts w:asciiTheme="majorHAnsi" w:hAnsiTheme="majorHAnsi"/>
          <w:b/>
          <w:sz w:val="22"/>
          <w:szCs w:val="22"/>
          <w:lang w:val="sk-SK"/>
        </w:rPr>
        <w:t>za absolútne kľúčové zachovanie pomeru:</w:t>
      </w:r>
    </w:p>
    <w:p w:rsidR="00710980" w:rsidRPr="00315B36" w:rsidRDefault="00710980" w:rsidP="00710980">
      <w:pPr>
        <w:jc w:val="both"/>
        <w:rPr>
          <w:rFonts w:asciiTheme="majorHAnsi" w:hAnsiTheme="majorHAnsi"/>
          <w:b/>
          <w:sz w:val="22"/>
          <w:szCs w:val="22"/>
          <w:lang w:val="sk-SK"/>
        </w:rPr>
      </w:pPr>
    </w:p>
    <w:p w:rsidR="00710980" w:rsidRPr="00315B36" w:rsidRDefault="00710980" w:rsidP="00710980">
      <w:pPr>
        <w:ind w:left="708"/>
        <w:jc w:val="both"/>
        <w:rPr>
          <w:rFonts w:asciiTheme="majorHAnsi" w:hAnsiTheme="majorHAnsi"/>
          <w:sz w:val="22"/>
          <w:szCs w:val="22"/>
          <w:lang w:val="sk-SK"/>
        </w:rPr>
      </w:pPr>
      <w:r w:rsidRPr="00315B36">
        <w:rPr>
          <w:rFonts w:asciiTheme="majorHAnsi" w:hAnsiTheme="majorHAnsi"/>
          <w:sz w:val="22"/>
          <w:szCs w:val="22"/>
          <w:lang w:val="sk-SK"/>
        </w:rPr>
        <w:t xml:space="preserve">Kapitácia vs. (prevencia + výkony + bonusy) </w:t>
      </w:r>
      <w:r w:rsidRPr="00315B36">
        <w:rPr>
          <w:rFonts w:asciiTheme="majorHAnsi" w:hAnsiTheme="majorHAnsi"/>
          <w:b/>
          <w:sz w:val="22"/>
          <w:szCs w:val="22"/>
          <w:lang w:val="sk-SK"/>
        </w:rPr>
        <w:t>– 70% kapitácia vs. 30%   výkony</w:t>
      </w:r>
    </w:p>
    <w:p w:rsidR="00710980" w:rsidRPr="00315B36" w:rsidRDefault="00710980" w:rsidP="00710980">
      <w:pPr>
        <w:ind w:firstLine="708"/>
        <w:jc w:val="both"/>
        <w:rPr>
          <w:rFonts w:asciiTheme="majorHAnsi" w:hAnsiTheme="majorHAnsi"/>
          <w:sz w:val="22"/>
          <w:szCs w:val="22"/>
          <w:lang w:val="sk-SK"/>
        </w:rPr>
      </w:pPr>
    </w:p>
    <w:p w:rsidR="00710980" w:rsidRPr="00315B36" w:rsidRDefault="00710980" w:rsidP="00710980">
      <w:pPr>
        <w:pStyle w:val="Odsekzoznamu"/>
        <w:numPr>
          <w:ilvl w:val="0"/>
          <w:numId w:val="26"/>
        </w:numPr>
        <w:suppressAutoHyphens/>
        <w:autoSpaceDN w:val="0"/>
        <w:contextualSpacing w:val="0"/>
        <w:jc w:val="both"/>
        <w:rPr>
          <w:rFonts w:asciiTheme="majorHAnsi" w:hAnsiTheme="majorHAnsi"/>
        </w:rPr>
      </w:pPr>
      <w:r w:rsidRPr="00315B36">
        <w:rPr>
          <w:rFonts w:asciiTheme="majorHAnsi" w:hAnsiTheme="majorHAnsi"/>
          <w:u w:val="single"/>
        </w:rPr>
        <w:t>Minimálne 70% v prospech kapitácie</w:t>
      </w:r>
      <w:r w:rsidRPr="00315B36">
        <w:rPr>
          <w:rFonts w:asciiTheme="majorHAnsi" w:hAnsiTheme="majorHAnsi"/>
        </w:rPr>
        <w:t>.</w:t>
      </w:r>
    </w:p>
    <w:p w:rsidR="00710980" w:rsidRPr="00315B36" w:rsidRDefault="00710980" w:rsidP="00710980">
      <w:pPr>
        <w:jc w:val="both"/>
        <w:rPr>
          <w:rFonts w:asciiTheme="majorHAnsi" w:hAnsiTheme="majorHAnsi"/>
          <w:sz w:val="22"/>
          <w:szCs w:val="22"/>
          <w:lang w:val="sk-SK"/>
        </w:rPr>
      </w:pPr>
    </w:p>
    <w:p w:rsidR="00710980" w:rsidRPr="00315B36" w:rsidRDefault="00710980" w:rsidP="00710980">
      <w:pPr>
        <w:jc w:val="both"/>
        <w:rPr>
          <w:rFonts w:asciiTheme="majorHAnsi" w:hAnsiTheme="majorHAnsi"/>
          <w:sz w:val="22"/>
          <w:szCs w:val="22"/>
          <w:lang w:val="sk-SK"/>
        </w:rPr>
      </w:pPr>
      <w:r w:rsidRPr="00315B36">
        <w:rPr>
          <w:rFonts w:asciiTheme="majorHAnsi" w:hAnsiTheme="majorHAnsi"/>
          <w:b/>
          <w:sz w:val="22"/>
          <w:szCs w:val="22"/>
          <w:lang w:val="sk-SK"/>
        </w:rPr>
        <w:t>Navrhujeme navzájom logicky prepojiť výšku „kapitačnej“ a „výkonovej“ zložky.</w:t>
      </w:r>
    </w:p>
    <w:p w:rsidR="00710980" w:rsidRPr="00315B36" w:rsidRDefault="00710980" w:rsidP="00710980">
      <w:pPr>
        <w:jc w:val="both"/>
        <w:rPr>
          <w:rFonts w:asciiTheme="majorHAnsi" w:hAnsiTheme="majorHAnsi"/>
          <w:sz w:val="22"/>
          <w:szCs w:val="22"/>
          <w:lang w:val="sk-SK"/>
        </w:rPr>
      </w:pPr>
    </w:p>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 xml:space="preserve">Spôsobprepojenia/mechanizmus platieb za poskytnutú ZS. </w:t>
      </w:r>
    </w:p>
    <w:p w:rsidR="00710980" w:rsidRPr="00315B36" w:rsidRDefault="00710980" w:rsidP="00710980">
      <w:pPr>
        <w:jc w:val="both"/>
        <w:rPr>
          <w:rFonts w:asciiTheme="majorHAnsi" w:hAnsiTheme="majorHAnsi"/>
          <w:sz w:val="22"/>
          <w:szCs w:val="22"/>
          <w:lang w:val="sk-SK"/>
        </w:rPr>
      </w:pPr>
    </w:p>
    <w:p w:rsidR="00710980" w:rsidRPr="00315B36" w:rsidRDefault="00710980" w:rsidP="00710980">
      <w:pPr>
        <w:pStyle w:val="Odsekzoznamu"/>
        <w:numPr>
          <w:ilvl w:val="0"/>
          <w:numId w:val="26"/>
        </w:numPr>
        <w:suppressAutoHyphens/>
        <w:autoSpaceDN w:val="0"/>
        <w:contextualSpacing w:val="0"/>
        <w:jc w:val="both"/>
        <w:rPr>
          <w:rFonts w:asciiTheme="majorHAnsi" w:hAnsiTheme="majorHAnsi"/>
          <w:b/>
        </w:rPr>
      </w:pPr>
      <w:r w:rsidRPr="00315B36">
        <w:rPr>
          <w:rFonts w:asciiTheme="majorHAnsi" w:hAnsiTheme="majorHAnsi"/>
          <w:b/>
        </w:rPr>
        <w:t xml:space="preserve">zavádzame nový kľúčový pojem „ priemerná ambulancia“ </w:t>
      </w:r>
    </w:p>
    <w:p w:rsidR="00710980" w:rsidRPr="00315B36" w:rsidRDefault="00710980" w:rsidP="00710980">
      <w:pPr>
        <w:jc w:val="both"/>
        <w:rPr>
          <w:rFonts w:asciiTheme="majorHAnsi" w:hAnsiTheme="majorHAnsi"/>
          <w:b/>
          <w:sz w:val="22"/>
          <w:szCs w:val="22"/>
          <w:lang w:val="sk-SK"/>
        </w:rPr>
      </w:pPr>
      <w:r w:rsidRPr="00315B36">
        <w:rPr>
          <w:rFonts w:asciiTheme="majorHAnsi" w:hAnsiTheme="majorHAnsi"/>
          <w:b/>
          <w:sz w:val="22"/>
          <w:szCs w:val="22"/>
          <w:lang w:val="sk-SK"/>
        </w:rPr>
        <w:t>PRIEMERNÁ AMBULANCIA:</w:t>
      </w:r>
    </w:p>
    <w:p w:rsidR="00710980" w:rsidRPr="00315B36" w:rsidRDefault="00710980" w:rsidP="00710980">
      <w:pPr>
        <w:jc w:val="both"/>
        <w:rPr>
          <w:rFonts w:asciiTheme="majorHAnsi" w:hAnsiTheme="majorHAnsi"/>
          <w:b/>
          <w:sz w:val="22"/>
          <w:szCs w:val="22"/>
          <w:lang w:val="sk-SK"/>
        </w:rPr>
      </w:pPr>
    </w:p>
    <w:p w:rsidR="00710980" w:rsidRPr="00315B36" w:rsidRDefault="00710980" w:rsidP="00710980">
      <w:pPr>
        <w:pStyle w:val="Odsekzoznamu"/>
        <w:numPr>
          <w:ilvl w:val="0"/>
          <w:numId w:val="26"/>
        </w:numPr>
        <w:suppressAutoHyphens/>
        <w:autoSpaceDN w:val="0"/>
        <w:contextualSpacing w:val="0"/>
        <w:jc w:val="both"/>
        <w:rPr>
          <w:rFonts w:asciiTheme="majorHAnsi" w:hAnsiTheme="majorHAnsi"/>
        </w:rPr>
      </w:pPr>
      <w:r w:rsidRPr="00315B36">
        <w:rPr>
          <w:rFonts w:asciiTheme="majorHAnsi" w:hAnsiTheme="majorHAnsi"/>
        </w:rPr>
        <w:t>vznikla výpočtom podľa vzorca</w:t>
      </w:r>
    </w:p>
    <w:p w:rsidR="00710980" w:rsidRPr="00315B36" w:rsidRDefault="00710980" w:rsidP="00710980">
      <w:pPr>
        <w:ind w:left="708"/>
        <w:jc w:val="both"/>
        <w:rPr>
          <w:rFonts w:asciiTheme="majorHAnsi" w:hAnsiTheme="majorHAnsi"/>
          <w:b/>
          <w:sz w:val="22"/>
          <w:szCs w:val="22"/>
          <w:lang w:val="sk-SK"/>
        </w:rPr>
      </w:pPr>
      <w:r w:rsidRPr="00315B36">
        <w:rPr>
          <w:rFonts w:asciiTheme="majorHAnsi" w:hAnsiTheme="majorHAnsi"/>
          <w:b/>
          <w:sz w:val="22"/>
          <w:szCs w:val="22"/>
          <w:lang w:val="sk-SK"/>
        </w:rPr>
        <w:t xml:space="preserve">Priemerná amb.= Celkový počet kapitovaných (v roku/mesiaci) u VLD v SR/ počet 1,0    zazmluvnených úväzkov (nie z počtu ambulancii/bodov ale 1,0 úväzkov). Poisťovne počtom u nich zazmluvnených disponujú k 30.9. v roku. </w:t>
      </w:r>
      <w:r w:rsidRPr="00315B36">
        <w:rPr>
          <w:rFonts w:asciiTheme="majorHAnsi" w:hAnsiTheme="majorHAnsi"/>
          <w:b/>
          <w:sz w:val="22"/>
          <w:szCs w:val="22"/>
          <w:u w:val="single"/>
          <w:lang w:val="sk-SK"/>
        </w:rPr>
        <w:t>Prepočet na počet úväzkov</w:t>
      </w:r>
      <w:r w:rsidRPr="00315B36">
        <w:rPr>
          <w:rFonts w:asciiTheme="majorHAnsi" w:hAnsiTheme="majorHAnsi"/>
          <w:b/>
          <w:sz w:val="22"/>
          <w:szCs w:val="22"/>
          <w:lang w:val="sk-SK"/>
        </w:rPr>
        <w:t xml:space="preserve"> (</w:t>
      </w:r>
      <w:r w:rsidRPr="00315B36">
        <w:rPr>
          <w:rFonts w:asciiTheme="majorHAnsi" w:hAnsiTheme="majorHAnsi"/>
          <w:b/>
          <w:sz w:val="22"/>
          <w:szCs w:val="22"/>
          <w:u w:val="single"/>
          <w:lang w:val="sk-SK"/>
        </w:rPr>
        <w:t>zásadnenie na počet ambulancií</w:t>
      </w:r>
      <w:r w:rsidRPr="00315B36">
        <w:rPr>
          <w:rFonts w:asciiTheme="majorHAnsi" w:hAnsiTheme="majorHAnsi"/>
          <w:b/>
          <w:sz w:val="22"/>
          <w:szCs w:val="22"/>
          <w:lang w:val="sk-SK"/>
        </w:rPr>
        <w:t xml:space="preserve">. </w:t>
      </w:r>
    </w:p>
    <w:p w:rsidR="00710980" w:rsidRPr="00315B36" w:rsidRDefault="00710980" w:rsidP="00710980">
      <w:pPr>
        <w:ind w:left="708"/>
        <w:jc w:val="both"/>
        <w:rPr>
          <w:rFonts w:asciiTheme="majorHAnsi" w:hAnsiTheme="majorHAnsi"/>
          <w:b/>
          <w:sz w:val="22"/>
          <w:szCs w:val="22"/>
          <w:lang w:val="sk-SK"/>
        </w:rPr>
      </w:pPr>
    </w:p>
    <w:p w:rsidR="00710980" w:rsidRPr="00315B36" w:rsidRDefault="00710980" w:rsidP="00710980">
      <w:pPr>
        <w:ind w:left="708"/>
        <w:jc w:val="both"/>
        <w:rPr>
          <w:rFonts w:asciiTheme="majorHAnsi" w:hAnsiTheme="majorHAnsi"/>
          <w:sz w:val="22"/>
          <w:szCs w:val="22"/>
          <w:lang w:val="sk-SK"/>
        </w:rPr>
      </w:pPr>
      <w:r w:rsidRPr="00315B36">
        <w:rPr>
          <w:rFonts w:asciiTheme="majorHAnsi" w:hAnsiTheme="majorHAnsi"/>
          <w:sz w:val="22"/>
          <w:szCs w:val="22"/>
          <w:lang w:val="sk-SK"/>
        </w:rPr>
        <w:t>Príklad: 4 000 000 kapitovaných u VLD/ 2200 1,0 uväzkov* = 1818 pac. na 1,0 lekárskemiesto VLD</w:t>
      </w:r>
    </w:p>
    <w:p w:rsidR="00710980" w:rsidRPr="00315B36" w:rsidRDefault="00710980" w:rsidP="00710980">
      <w:pPr>
        <w:ind w:left="708"/>
        <w:jc w:val="both"/>
        <w:rPr>
          <w:rFonts w:asciiTheme="majorHAnsi" w:hAnsiTheme="majorHAnsi"/>
          <w:sz w:val="22"/>
          <w:szCs w:val="22"/>
          <w:lang w:val="sk-SK"/>
        </w:rPr>
      </w:pPr>
    </w:p>
    <w:p w:rsidR="00710980" w:rsidRPr="00315B36" w:rsidRDefault="00710980" w:rsidP="00710980">
      <w:pPr>
        <w:pStyle w:val="Odsekzoznamu"/>
        <w:numPr>
          <w:ilvl w:val="0"/>
          <w:numId w:val="26"/>
        </w:numPr>
        <w:suppressAutoHyphens/>
        <w:autoSpaceDN w:val="0"/>
        <w:contextualSpacing w:val="0"/>
        <w:jc w:val="both"/>
        <w:rPr>
          <w:rFonts w:asciiTheme="majorHAnsi" w:hAnsiTheme="majorHAnsi"/>
        </w:rPr>
      </w:pPr>
      <w:r w:rsidRPr="00315B36">
        <w:rPr>
          <w:rFonts w:asciiTheme="majorHAnsi" w:hAnsiTheme="majorHAnsi"/>
        </w:rPr>
        <w:t xml:space="preserve">Navrhujeme stanoviť nových  hladín kapitácie podľa veku pacienta s celkovým priemerným navýšením na základné hladiny o 30-40 %  event. o 0,9-1,2 eura  oproti aktuálnej základnej kapitácii. 30-40% percent z dôvodu systémového zrušenia „dodatkovej kapitácie“. Tabuľku základnej kapitácie aktuálne navrhujeme v rozmedzí </w:t>
      </w:r>
    </w:p>
    <w:p w:rsidR="00710980" w:rsidRPr="00315B36" w:rsidRDefault="00710980" w:rsidP="00710980">
      <w:pPr>
        <w:pStyle w:val="Odsekzoznamu"/>
        <w:ind w:left="1080"/>
        <w:jc w:val="both"/>
        <w:rPr>
          <w:rFonts w:asciiTheme="majorHAnsi" w:hAnsiTheme="majorHAnsi"/>
        </w:rPr>
      </w:pPr>
      <w:r w:rsidRPr="00315B36">
        <w:rPr>
          <w:rFonts w:asciiTheme="majorHAnsi" w:hAnsiTheme="majorHAnsi"/>
        </w:rPr>
        <w:t>19.r. – X,Y   eura  -   72 r. a viac – A,B eura</w:t>
      </w:r>
    </w:p>
    <w:p w:rsidR="00710980" w:rsidRPr="00315B36" w:rsidRDefault="00710980" w:rsidP="00710980">
      <w:pPr>
        <w:pStyle w:val="Odsekzoznamu"/>
        <w:ind w:left="1080"/>
        <w:jc w:val="both"/>
        <w:rPr>
          <w:rFonts w:asciiTheme="majorHAnsi" w:hAnsiTheme="majorHAnsi"/>
        </w:rPr>
      </w:pPr>
    </w:p>
    <w:p w:rsidR="00710980" w:rsidRPr="00315B36" w:rsidRDefault="00710980" w:rsidP="00710980">
      <w:pPr>
        <w:pStyle w:val="Odsekzoznamu"/>
        <w:ind w:left="1080"/>
        <w:jc w:val="both"/>
        <w:rPr>
          <w:rFonts w:asciiTheme="majorHAnsi" w:hAnsiTheme="majorHAnsi"/>
        </w:rPr>
      </w:pPr>
      <w:r w:rsidRPr="00315B36">
        <w:rPr>
          <w:rFonts w:asciiTheme="majorHAnsi" w:hAnsiTheme="majorHAnsi"/>
        </w:rPr>
        <w:t xml:space="preserve">Z dôvodu aktuálnej systémovej efektívnosti sakapitáciakráti/rastienásledovne: </w:t>
      </w:r>
    </w:p>
    <w:p w:rsidR="00710980" w:rsidRPr="00315B36" w:rsidRDefault="00710980" w:rsidP="00710980">
      <w:pPr>
        <w:ind w:left="708"/>
        <w:jc w:val="both"/>
        <w:rPr>
          <w:rFonts w:asciiTheme="majorHAnsi" w:hAnsiTheme="majorHAnsi"/>
          <w:sz w:val="22"/>
          <w:szCs w:val="22"/>
          <w:lang w:val="sk-SK"/>
        </w:rPr>
      </w:pPr>
    </w:p>
    <w:tbl>
      <w:tblPr>
        <w:tblW w:w="8580" w:type="dxa"/>
        <w:tblInd w:w="708" w:type="dxa"/>
        <w:tblCellMar>
          <w:left w:w="10" w:type="dxa"/>
          <w:right w:w="10" w:type="dxa"/>
        </w:tblCellMar>
        <w:tblLook w:val="0000"/>
      </w:tblPr>
      <w:tblGrid>
        <w:gridCol w:w="4291"/>
        <w:gridCol w:w="4289"/>
      </w:tblGrid>
      <w:tr w:rsidR="00710980" w:rsidRPr="00315B36" w:rsidTr="00710980">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1700-1900 pacientov (PA)</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100 % základnejkapitácie</w:t>
            </w:r>
          </w:p>
        </w:tc>
      </w:tr>
      <w:tr w:rsidR="00710980" w:rsidRPr="00315B36" w:rsidTr="00710980">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1699-1600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99,75% základnejkapitácie (-19e)</w:t>
            </w:r>
          </w:p>
        </w:tc>
      </w:tr>
      <w:tr w:rsidR="00710980" w:rsidRPr="00315B36" w:rsidTr="00710980">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1599-1500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99,5% základnejkapitácie (-38e)</w:t>
            </w:r>
          </w:p>
        </w:tc>
      </w:tr>
      <w:tr w:rsidR="00710980" w:rsidRPr="00315B36" w:rsidTr="00710980">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1499-1400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99,25% základnejkapitácie (-57e)</w:t>
            </w:r>
          </w:p>
        </w:tc>
      </w:tr>
      <w:tr w:rsidR="00710980" w:rsidRPr="00315B36" w:rsidTr="00710980">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1399-1300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99,0% základnejkapitácie (-76e)</w:t>
            </w:r>
          </w:p>
        </w:tc>
      </w:tr>
      <w:tr w:rsidR="00710980" w:rsidRPr="00315B36" w:rsidTr="00710980">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1299-1200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98,75% základnejkapitácie (-95e)</w:t>
            </w:r>
          </w:p>
        </w:tc>
      </w:tr>
      <w:tr w:rsidR="00710980" w:rsidRPr="00315B36" w:rsidTr="00710980">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1199-1100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98,5% základnejkapitácie (-114e)</w:t>
            </w:r>
          </w:p>
        </w:tc>
      </w:tr>
      <w:tr w:rsidR="00710980" w:rsidRPr="00315B36" w:rsidTr="00710980">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1099 a menej</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98,25% základnejkapitácie (-133e)</w:t>
            </w:r>
          </w:p>
        </w:tc>
      </w:tr>
    </w:tbl>
    <w:p w:rsidR="00710980" w:rsidRPr="00315B36" w:rsidRDefault="00710980" w:rsidP="00710980">
      <w:pPr>
        <w:ind w:left="708"/>
        <w:jc w:val="both"/>
        <w:rPr>
          <w:rFonts w:asciiTheme="majorHAnsi" w:hAnsiTheme="majorHAnsi"/>
          <w:sz w:val="22"/>
          <w:szCs w:val="22"/>
          <w:lang w:val="sk-SK"/>
        </w:rPr>
      </w:pPr>
      <w:r w:rsidRPr="00315B36">
        <w:rPr>
          <w:rFonts w:asciiTheme="majorHAnsi" w:hAnsiTheme="majorHAnsi"/>
          <w:sz w:val="22"/>
          <w:szCs w:val="22"/>
          <w:lang w:val="sk-SK"/>
        </w:rPr>
        <w:t>Naopak rastie:</w:t>
      </w:r>
    </w:p>
    <w:p w:rsidR="00710980" w:rsidRPr="00315B36" w:rsidRDefault="00710980" w:rsidP="00710980">
      <w:pPr>
        <w:ind w:left="708"/>
        <w:jc w:val="both"/>
        <w:rPr>
          <w:rFonts w:asciiTheme="majorHAnsi" w:hAnsiTheme="majorHAnsi"/>
          <w:sz w:val="22"/>
          <w:szCs w:val="22"/>
          <w:lang w:val="sk-SK"/>
        </w:rPr>
      </w:pPr>
    </w:p>
    <w:tbl>
      <w:tblPr>
        <w:tblW w:w="8580" w:type="dxa"/>
        <w:tblInd w:w="708" w:type="dxa"/>
        <w:tblCellMar>
          <w:left w:w="10" w:type="dxa"/>
          <w:right w:w="10" w:type="dxa"/>
        </w:tblCellMar>
        <w:tblLook w:val="0000"/>
      </w:tblPr>
      <w:tblGrid>
        <w:gridCol w:w="4291"/>
        <w:gridCol w:w="4289"/>
      </w:tblGrid>
      <w:tr w:rsidR="00710980" w:rsidRPr="00315B36" w:rsidTr="00710980">
        <w:trPr>
          <w:trHeight w:val="423"/>
        </w:trPr>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1901-2000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100,25% základnejkapitácie (+19e)</w:t>
            </w:r>
          </w:p>
        </w:tc>
      </w:tr>
      <w:tr w:rsidR="00710980" w:rsidRPr="00315B36" w:rsidTr="00710980">
        <w:trPr>
          <w:trHeight w:val="423"/>
        </w:trPr>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2001-2100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100,50% základnejkapitácie(+38e)</w:t>
            </w:r>
          </w:p>
        </w:tc>
      </w:tr>
      <w:tr w:rsidR="00710980" w:rsidRPr="00315B36" w:rsidTr="00710980">
        <w:trPr>
          <w:trHeight w:val="432"/>
        </w:trPr>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2101-2200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100,75% základnejkapitácie(+57e)</w:t>
            </w:r>
          </w:p>
        </w:tc>
      </w:tr>
      <w:tr w:rsidR="00710980" w:rsidRPr="00315B36" w:rsidTr="00710980">
        <w:trPr>
          <w:trHeight w:val="423"/>
        </w:trPr>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2201-2300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101,0% základnejkapitácie (+76e)</w:t>
            </w:r>
          </w:p>
        </w:tc>
      </w:tr>
      <w:tr w:rsidR="00710980" w:rsidRPr="00315B36" w:rsidTr="00710980">
        <w:trPr>
          <w:trHeight w:val="423"/>
        </w:trPr>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2301-2400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101,25% základnejkapitácie(+95e)</w:t>
            </w:r>
          </w:p>
        </w:tc>
      </w:tr>
      <w:tr w:rsidR="00710980" w:rsidRPr="00315B36" w:rsidTr="00710980">
        <w:trPr>
          <w:trHeight w:val="432"/>
        </w:trPr>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2401-2500 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101,5% základnejkapitácie(+114e)</w:t>
            </w:r>
          </w:p>
        </w:tc>
      </w:tr>
      <w:tr w:rsidR="00710980" w:rsidRPr="00315B36" w:rsidTr="00710980">
        <w:trPr>
          <w:trHeight w:val="432"/>
        </w:trPr>
        <w:tc>
          <w:tcPr>
            <w:tcW w:w="4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2501 a viacpacientov</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980" w:rsidRPr="00315B36" w:rsidRDefault="00710980" w:rsidP="00710980">
            <w:pPr>
              <w:jc w:val="both"/>
              <w:rPr>
                <w:rFonts w:asciiTheme="majorHAnsi" w:hAnsiTheme="majorHAnsi"/>
                <w:sz w:val="22"/>
                <w:szCs w:val="22"/>
                <w:lang w:val="sk-SK"/>
              </w:rPr>
            </w:pPr>
            <w:r w:rsidRPr="00315B36">
              <w:rPr>
                <w:rFonts w:asciiTheme="majorHAnsi" w:hAnsiTheme="majorHAnsi"/>
                <w:sz w:val="22"/>
                <w:szCs w:val="22"/>
                <w:lang w:val="sk-SK"/>
              </w:rPr>
              <w:t>101,75%základnej kapitácie(+133e)</w:t>
            </w:r>
          </w:p>
        </w:tc>
      </w:tr>
    </w:tbl>
    <w:p w:rsidR="00710980" w:rsidRPr="00315B36" w:rsidRDefault="00710980" w:rsidP="00710980">
      <w:pPr>
        <w:rPr>
          <w:rFonts w:asciiTheme="majorHAnsi" w:hAnsiTheme="majorHAnsi"/>
          <w:sz w:val="22"/>
          <w:szCs w:val="22"/>
          <w:lang w:val="sk-SK"/>
        </w:rPr>
      </w:pPr>
    </w:p>
    <w:p w:rsidR="00AE46E7" w:rsidRDefault="00AE46E7"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E055A3">
      <w:pPr>
        <w:rPr>
          <w:rFonts w:ascii="Calibri" w:hAnsi="Calibri"/>
          <w:sz w:val="22"/>
          <w:szCs w:val="22"/>
          <w:lang w:val="sk-SK"/>
        </w:rPr>
      </w:pPr>
    </w:p>
    <w:p w:rsidR="002E5042" w:rsidRDefault="002E5042" w:rsidP="002E5042">
      <w:pPr>
        <w:contextualSpacing/>
        <w:rPr>
          <w:rFonts w:ascii="Calibri" w:hAnsi="Calibri"/>
          <w:sz w:val="22"/>
          <w:szCs w:val="22"/>
          <w:lang w:val="sk-SK"/>
        </w:rPr>
      </w:pPr>
      <w:r w:rsidRPr="002E5042">
        <w:rPr>
          <w:rFonts w:ascii="Calibri" w:hAnsi="Calibri"/>
          <w:b/>
          <w:sz w:val="22"/>
          <w:szCs w:val="22"/>
          <w:lang w:val="sk-SK"/>
        </w:rPr>
        <w:t>7.4. malus za krátenie zákonom stanoveného času ordinačných hodín</w:t>
      </w:r>
      <w:r w:rsidRPr="002E5042">
        <w:rPr>
          <w:rFonts w:ascii="Calibri" w:hAnsi="Calibri"/>
          <w:sz w:val="22"/>
          <w:szCs w:val="22"/>
          <w:lang w:val="sk-SK"/>
        </w:rPr>
        <w:t xml:space="preserve"> </w:t>
      </w:r>
    </w:p>
    <w:p w:rsidR="002E5042" w:rsidRDefault="002E5042" w:rsidP="002E5042">
      <w:pPr>
        <w:contextualSpacing/>
        <w:rPr>
          <w:rFonts w:ascii="Calibri" w:hAnsi="Calibri"/>
          <w:sz w:val="22"/>
          <w:szCs w:val="22"/>
          <w:lang w:val="sk-SK"/>
        </w:rPr>
      </w:pPr>
    </w:p>
    <w:p w:rsidR="002E5042" w:rsidRPr="002E5042" w:rsidRDefault="00F62F75" w:rsidP="002E5042">
      <w:pPr>
        <w:contextualSpacing/>
        <w:rPr>
          <w:rFonts w:ascii="Calibri" w:hAnsi="Calibri"/>
          <w:sz w:val="22"/>
          <w:szCs w:val="22"/>
          <w:lang w:val="sk-SK"/>
        </w:rPr>
      </w:pPr>
      <w:r>
        <w:rPr>
          <w:rFonts w:ascii="Calibri" w:hAnsi="Calibri"/>
          <w:sz w:val="22"/>
          <w:szCs w:val="22"/>
          <w:lang w:val="sk-SK"/>
        </w:rPr>
        <w:t xml:space="preserve">Malus za krátenie zákonom </w:t>
      </w:r>
      <w:r w:rsidRPr="00F62F75">
        <w:rPr>
          <w:rFonts w:ascii="Calibri" w:hAnsi="Calibri"/>
          <w:sz w:val="22"/>
          <w:szCs w:val="22"/>
          <w:lang w:val="sk-SK"/>
        </w:rPr>
        <w:t>stanoveného času ordinačných hodín</w:t>
      </w:r>
      <w:r>
        <w:rPr>
          <w:rFonts w:ascii="Calibri" w:hAnsi="Calibri"/>
          <w:sz w:val="22"/>
          <w:szCs w:val="22"/>
          <w:lang w:val="sk-SK"/>
        </w:rPr>
        <w:t xml:space="preserve"> p</w:t>
      </w:r>
      <w:r w:rsidR="002E5042" w:rsidRPr="002E5042">
        <w:rPr>
          <w:rFonts w:ascii="Calibri" w:hAnsi="Calibri"/>
          <w:sz w:val="22"/>
          <w:szCs w:val="22"/>
          <w:lang w:val="sk-SK"/>
        </w:rPr>
        <w:t xml:space="preserve">ovažujeme za potrebný korekčný parameter K-V platby dovtedy, kým bude v platnosti ustanovenie </w:t>
      </w:r>
      <w:r w:rsidR="002E5042" w:rsidRPr="002E5042">
        <w:rPr>
          <w:rFonts w:ascii="Calibri" w:hAnsi="Calibri"/>
          <w:b/>
          <w:bCs/>
          <w:sz w:val="22"/>
          <w:szCs w:val="22"/>
          <w:lang w:val="sk-SK"/>
        </w:rPr>
        <w:t xml:space="preserve">§79, ods.1 písm. aj) zákona 578/2004 z.z. </w:t>
      </w:r>
      <w:r w:rsidR="002E5042" w:rsidRPr="002E5042">
        <w:rPr>
          <w:rFonts w:ascii="Calibri" w:hAnsi="Calibri"/>
          <w:sz w:val="22"/>
          <w:szCs w:val="22"/>
          <w:lang w:val="sk-SK"/>
        </w:rPr>
        <w:t>„ak samosprávny kraj neschválil poskytovateľovi, ktorý poskytuje všeobecnú zdravotnú starostlivosť ordinačné hodiny v menšom rozsahu“.</w:t>
      </w:r>
    </w:p>
    <w:p w:rsidR="002E5042" w:rsidRPr="002E5042" w:rsidRDefault="002E5042" w:rsidP="002E5042">
      <w:pPr>
        <w:contextualSpacing/>
        <w:rPr>
          <w:rFonts w:ascii="Calibri" w:hAnsi="Calibri"/>
          <w:sz w:val="22"/>
          <w:szCs w:val="22"/>
          <w:lang w:val="sk-SK"/>
        </w:rPr>
      </w:pPr>
    </w:p>
    <w:p w:rsidR="002E5042" w:rsidRPr="002E5042" w:rsidRDefault="002E5042" w:rsidP="002E5042">
      <w:pPr>
        <w:contextualSpacing/>
        <w:rPr>
          <w:rFonts w:ascii="Calibri" w:hAnsi="Calibri"/>
          <w:sz w:val="22"/>
          <w:szCs w:val="22"/>
          <w:lang w:val="sk-SK"/>
        </w:rPr>
      </w:pPr>
      <w:r w:rsidRPr="00F62F75">
        <w:rPr>
          <w:rFonts w:ascii="Calibri" w:hAnsi="Calibri"/>
          <w:b/>
          <w:sz w:val="22"/>
          <w:szCs w:val="22"/>
          <w:lang w:val="sk-SK"/>
        </w:rPr>
        <w:t>Výšku malusu (záporného bonusu)</w:t>
      </w:r>
      <w:r w:rsidRPr="002E5042">
        <w:rPr>
          <w:rFonts w:ascii="Calibri" w:hAnsi="Calibri"/>
          <w:sz w:val="22"/>
          <w:szCs w:val="22"/>
          <w:lang w:val="sk-SK"/>
        </w:rPr>
        <w:t xml:space="preserve"> navrhujeme stanoviť v závislosti na určení ceny základnej kapitácie, a to </w:t>
      </w:r>
      <w:r w:rsidRPr="00F62F75">
        <w:rPr>
          <w:rFonts w:ascii="Calibri" w:hAnsi="Calibri"/>
          <w:b/>
          <w:sz w:val="22"/>
          <w:szCs w:val="22"/>
          <w:lang w:val="sk-SK"/>
        </w:rPr>
        <w:t>ako záporný 0,25-násobok</w:t>
      </w:r>
      <w:r w:rsidRPr="002E5042">
        <w:rPr>
          <w:rFonts w:ascii="Calibri" w:hAnsi="Calibri"/>
          <w:sz w:val="22"/>
          <w:szCs w:val="22"/>
          <w:lang w:val="sk-SK"/>
        </w:rPr>
        <w:t xml:space="preserve"> výšky základnej kapitácie (napr.</w:t>
      </w:r>
      <w:r w:rsidR="00F62F75">
        <w:rPr>
          <w:rFonts w:ascii="Calibri" w:hAnsi="Calibri"/>
          <w:sz w:val="22"/>
          <w:szCs w:val="22"/>
          <w:lang w:val="sk-SK"/>
        </w:rPr>
        <w:t xml:space="preserve"> </w:t>
      </w:r>
      <w:r w:rsidRPr="002E5042">
        <w:rPr>
          <w:rFonts w:ascii="Calibri" w:hAnsi="Calibri"/>
          <w:sz w:val="22"/>
          <w:szCs w:val="22"/>
          <w:lang w:val="sk-SK"/>
        </w:rPr>
        <w:t>-0,75</w:t>
      </w:r>
      <w:r w:rsidR="00F62F75">
        <w:rPr>
          <w:rFonts w:ascii="Calibri" w:hAnsi="Calibri"/>
          <w:sz w:val="22"/>
          <w:szCs w:val="22"/>
          <w:lang w:val="sk-SK"/>
        </w:rPr>
        <w:t xml:space="preserve"> </w:t>
      </w:r>
      <w:r w:rsidRPr="002E5042">
        <w:rPr>
          <w:rFonts w:ascii="Calibri" w:hAnsi="Calibri"/>
          <w:sz w:val="22"/>
          <w:szCs w:val="22"/>
          <w:lang w:val="sk-SK"/>
        </w:rPr>
        <w:t>EUR pri zákl</w:t>
      </w:r>
      <w:r w:rsidR="00F62F75">
        <w:rPr>
          <w:rFonts w:ascii="Calibri" w:hAnsi="Calibri"/>
          <w:sz w:val="22"/>
          <w:szCs w:val="22"/>
          <w:lang w:val="sk-SK"/>
        </w:rPr>
        <w:t xml:space="preserve">adnej </w:t>
      </w:r>
      <w:r w:rsidRPr="002E5042">
        <w:rPr>
          <w:rFonts w:ascii="Calibri" w:hAnsi="Calibri"/>
          <w:sz w:val="22"/>
          <w:szCs w:val="22"/>
          <w:lang w:val="sk-SK"/>
        </w:rPr>
        <w:t>kapitácii 3,-EUR).</w:t>
      </w: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2E5042" w:rsidRDefault="002E5042"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2E5042" w:rsidRDefault="002E5042" w:rsidP="002E5042">
      <w:pPr>
        <w:contextualSpacing/>
        <w:rPr>
          <w:rFonts w:ascii="Calibri" w:hAnsi="Calibri"/>
          <w:b/>
          <w:bCs/>
          <w:sz w:val="22"/>
          <w:szCs w:val="22"/>
          <w:lang w:val="sk-SK"/>
        </w:rPr>
      </w:pPr>
      <w:r w:rsidRPr="002E5042">
        <w:rPr>
          <w:rFonts w:ascii="Calibri" w:hAnsi="Calibri"/>
          <w:b/>
          <w:sz w:val="22"/>
          <w:szCs w:val="22"/>
          <w:lang w:val="sk-SK"/>
        </w:rPr>
        <w:t xml:space="preserve">7.5 </w:t>
      </w:r>
      <w:r w:rsidRPr="002E5042">
        <w:rPr>
          <w:rFonts w:ascii="Calibri" w:hAnsi="Calibri"/>
          <w:b/>
          <w:bCs/>
          <w:sz w:val="22"/>
          <w:szCs w:val="22"/>
          <w:lang w:val="sk-SK"/>
        </w:rPr>
        <w:t>bonus za integráciu am</w:t>
      </w:r>
      <w:r w:rsidR="004C4ADF">
        <w:rPr>
          <w:rFonts w:ascii="Calibri" w:hAnsi="Calibri"/>
          <w:b/>
          <w:bCs/>
          <w:sz w:val="22"/>
          <w:szCs w:val="22"/>
          <w:lang w:val="sk-SK"/>
        </w:rPr>
        <w:t>b</w:t>
      </w:r>
      <w:r w:rsidRPr="002E5042">
        <w:rPr>
          <w:rFonts w:ascii="Calibri" w:hAnsi="Calibri"/>
          <w:b/>
          <w:bCs/>
          <w:sz w:val="22"/>
          <w:szCs w:val="22"/>
          <w:lang w:val="sk-SK"/>
        </w:rPr>
        <w:t xml:space="preserve">ulancie VLD </w:t>
      </w:r>
    </w:p>
    <w:p w:rsidR="00F62F75" w:rsidRDefault="00F62F75" w:rsidP="002E5042">
      <w:pPr>
        <w:contextualSpacing/>
        <w:rPr>
          <w:rFonts w:ascii="Calibri" w:hAnsi="Calibri"/>
          <w:b/>
          <w:bCs/>
          <w:sz w:val="22"/>
          <w:szCs w:val="22"/>
          <w:lang w:val="sk-SK"/>
        </w:rPr>
      </w:pPr>
    </w:p>
    <w:p w:rsidR="002E5042" w:rsidRPr="002E5042" w:rsidRDefault="002407B4" w:rsidP="002E5042">
      <w:pPr>
        <w:contextualSpacing/>
        <w:rPr>
          <w:rFonts w:ascii="Calibri" w:hAnsi="Calibri"/>
          <w:sz w:val="22"/>
          <w:szCs w:val="22"/>
          <w:lang w:val="sk-SK"/>
        </w:rPr>
      </w:pPr>
      <w:r w:rsidRPr="002407B4">
        <w:rPr>
          <w:rFonts w:ascii="Calibri" w:hAnsi="Calibri"/>
          <w:bCs/>
          <w:sz w:val="22"/>
          <w:szCs w:val="22"/>
          <w:lang w:val="sk-SK"/>
        </w:rPr>
        <w:t>Bonus za integráciu amulancie VLD</w:t>
      </w:r>
      <w:r w:rsidRPr="002E5042">
        <w:rPr>
          <w:rFonts w:ascii="Calibri" w:hAnsi="Calibri"/>
          <w:b/>
          <w:bCs/>
          <w:sz w:val="22"/>
          <w:szCs w:val="22"/>
          <w:lang w:val="sk-SK"/>
        </w:rPr>
        <w:t xml:space="preserve"> </w:t>
      </w:r>
      <w:r w:rsidR="002E5042" w:rsidRPr="002E5042">
        <w:rPr>
          <w:rFonts w:ascii="Calibri" w:hAnsi="Calibri"/>
          <w:bCs/>
          <w:sz w:val="22"/>
          <w:szCs w:val="22"/>
          <w:lang w:val="sk-SK"/>
        </w:rPr>
        <w:t xml:space="preserve">navrhujeme ako </w:t>
      </w:r>
      <w:r w:rsidR="002E5042" w:rsidRPr="002E5042">
        <w:rPr>
          <w:rFonts w:ascii="Calibri" w:hAnsi="Calibri"/>
          <w:sz w:val="22"/>
          <w:szCs w:val="22"/>
          <w:lang w:val="sk-SK"/>
        </w:rPr>
        <w:t xml:space="preserve">bonifikáciou vo väzbe na počet kapitantov u poskytovateľa, ktorý organizuje poskytovanie ZS na ambulancii efektívnejšie s využitím viacerých lekárskych a sesterských pracovných úväzkov integrovaných na priestorovo (interiérovo) primerane adaptovanej ambulancii. </w:t>
      </w:r>
    </w:p>
    <w:p w:rsidR="002E5042" w:rsidRPr="002E5042" w:rsidRDefault="002E5042" w:rsidP="002E5042">
      <w:pPr>
        <w:contextualSpacing/>
        <w:rPr>
          <w:rFonts w:ascii="Calibri" w:hAnsi="Calibri"/>
          <w:sz w:val="22"/>
          <w:szCs w:val="22"/>
          <w:lang w:val="sk-SK"/>
        </w:rPr>
      </w:pPr>
    </w:p>
    <w:p w:rsidR="002E5042" w:rsidRPr="002E5042" w:rsidRDefault="002E5042" w:rsidP="002E5042">
      <w:pPr>
        <w:contextualSpacing/>
        <w:rPr>
          <w:rFonts w:ascii="Calibri" w:hAnsi="Calibri"/>
          <w:sz w:val="22"/>
          <w:szCs w:val="22"/>
          <w:lang w:val="sk-SK"/>
        </w:rPr>
      </w:pPr>
      <w:r w:rsidRPr="002E5042">
        <w:rPr>
          <w:rFonts w:ascii="Calibri" w:hAnsi="Calibri"/>
          <w:b/>
          <w:sz w:val="22"/>
          <w:szCs w:val="22"/>
          <w:lang w:val="sk-SK"/>
        </w:rPr>
        <w:t>Vyššia efektivita integrovanej</w:t>
      </w:r>
      <w:r w:rsidRPr="002E5042">
        <w:rPr>
          <w:rFonts w:ascii="Calibri" w:hAnsi="Calibri"/>
          <w:sz w:val="22"/>
          <w:szCs w:val="22"/>
          <w:lang w:val="sk-SK"/>
        </w:rPr>
        <w:t xml:space="preserve"> ambulancie má byť preukázateľná vyšším objemom realizovaných výkonov,  lepšou dostupnosťou ZS meranou dobou čakania na vyšetrenie a systémovou efektivitou ambulancie meranou počtom kapitovaných pacientov. Z hľadiska poskytovateľa pôsobia všetky uvedené premenné (objem výkonov, dostupnosť, vyšší počet kapitovaných pacientov) synergicky s bonusom za integráciu na zvyšovanie celkových príjmov z úhrad zdravotných poisťovní za poskytovanú ZS. </w:t>
      </w:r>
    </w:p>
    <w:p w:rsidR="002E5042" w:rsidRPr="002E5042" w:rsidRDefault="002E5042" w:rsidP="002E5042">
      <w:pPr>
        <w:contextualSpacing/>
        <w:rPr>
          <w:rFonts w:ascii="Calibri" w:hAnsi="Calibri"/>
          <w:b/>
          <w:sz w:val="22"/>
          <w:szCs w:val="22"/>
          <w:lang w:val="sk-SK"/>
        </w:rPr>
      </w:pPr>
    </w:p>
    <w:p w:rsidR="002E5042" w:rsidRPr="002E5042" w:rsidRDefault="002E5042" w:rsidP="002E5042">
      <w:pPr>
        <w:contextualSpacing/>
        <w:rPr>
          <w:rFonts w:ascii="Calibri" w:hAnsi="Calibri"/>
          <w:sz w:val="22"/>
          <w:szCs w:val="22"/>
          <w:lang w:val="sk-SK"/>
        </w:rPr>
      </w:pPr>
      <w:r w:rsidRPr="002E5042">
        <w:rPr>
          <w:rFonts w:ascii="Calibri" w:hAnsi="Calibri"/>
          <w:b/>
          <w:sz w:val="22"/>
          <w:szCs w:val="22"/>
          <w:lang w:val="sk-SK"/>
        </w:rPr>
        <w:t>Z hľadiska verejného záujmu</w:t>
      </w:r>
      <w:r w:rsidRPr="002E5042">
        <w:rPr>
          <w:rFonts w:ascii="Calibri" w:hAnsi="Calibri"/>
          <w:sz w:val="22"/>
          <w:szCs w:val="22"/>
          <w:lang w:val="sk-SK"/>
        </w:rPr>
        <w:t xml:space="preserve"> sa integrácia pracovných úväzkov zdravotníckych pracovníkov pod organizačnú pôsobnosť jednotlivého poskytovateľa všeobecnej ambulantnej ZS prejaví stabilizačne na plynulosť poskytovania  ZS a poskytovateľovi umožňuje lepšie krátkodobé, strednodobé aj dlhodobé plánovanie personálnych kapacít aj s presahom na generačnú výmenu personálu a kontinuálne vzdelávanie.</w:t>
      </w:r>
    </w:p>
    <w:p w:rsidR="002E5042" w:rsidRPr="002E5042" w:rsidRDefault="002E5042" w:rsidP="002E5042">
      <w:pPr>
        <w:contextualSpacing/>
        <w:rPr>
          <w:rFonts w:ascii="Calibri" w:hAnsi="Calibri"/>
          <w:sz w:val="22"/>
          <w:szCs w:val="22"/>
          <w:lang w:val="sk-SK"/>
        </w:rPr>
      </w:pPr>
    </w:p>
    <w:p w:rsidR="002E5042" w:rsidRPr="002E5042" w:rsidRDefault="002E5042" w:rsidP="002E5042">
      <w:pPr>
        <w:contextualSpacing/>
        <w:rPr>
          <w:rFonts w:ascii="Calibri" w:hAnsi="Calibri"/>
          <w:sz w:val="22"/>
          <w:szCs w:val="22"/>
          <w:lang w:val="sk-SK"/>
        </w:rPr>
      </w:pPr>
      <w:r w:rsidRPr="002E5042">
        <w:rPr>
          <w:rFonts w:ascii="Calibri" w:hAnsi="Calibri"/>
          <w:sz w:val="22"/>
          <w:szCs w:val="22"/>
          <w:lang w:val="sk-SK"/>
        </w:rPr>
        <w:object w:dxaOrig="7216" w:dyaOrig="5407">
          <v:shape id="_x0000_i1029" type="#_x0000_t75" style="width:310.5pt;height:232.5pt" o:ole="">
            <v:imagedata r:id="rId14" o:title=""/>
          </v:shape>
          <o:OLEObject Type="Embed" ProgID="PowerPoint.Slide.12" ShapeID="_x0000_i1029" DrawAspect="Content" ObjectID="_1618477623" r:id="rId15"/>
        </w:object>
      </w:r>
    </w:p>
    <w:p w:rsidR="002E5042" w:rsidRPr="002E5042" w:rsidRDefault="002E5042" w:rsidP="002E5042">
      <w:pPr>
        <w:contextualSpacing/>
        <w:rPr>
          <w:rFonts w:ascii="Calibri" w:hAnsi="Calibri"/>
          <w:sz w:val="22"/>
          <w:szCs w:val="22"/>
          <w:lang w:val="sk-SK"/>
        </w:rPr>
      </w:pPr>
      <w:r w:rsidRPr="002E5042">
        <w:rPr>
          <w:rFonts w:ascii="Calibri" w:hAnsi="Calibri"/>
          <w:sz w:val="22"/>
          <w:szCs w:val="22"/>
          <w:lang w:val="sk-SK"/>
        </w:rPr>
        <w:t>Výška bonusu sa určí arbitrárne, napríklad ako % z priemernej mzdy v NH dosiahnutej v predošlom roku.</w:t>
      </w:r>
    </w:p>
    <w:p w:rsidR="002E5042" w:rsidRPr="002E5042" w:rsidRDefault="002E5042" w:rsidP="002E5042">
      <w:pPr>
        <w:contextualSpacing/>
        <w:rPr>
          <w:rFonts w:ascii="Calibri" w:hAnsi="Calibri"/>
          <w:sz w:val="22"/>
          <w:szCs w:val="22"/>
          <w:lang w:val="sk-SK"/>
        </w:rPr>
      </w:pP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b/>
          <w:bCs/>
          <w:sz w:val="22"/>
          <w:szCs w:val="22"/>
          <w:lang w:val="sk-SK"/>
        </w:rPr>
        <w:t>NAVRHUJEME:</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b/>
          <w:bCs/>
          <w:sz w:val="22"/>
          <w:szCs w:val="22"/>
          <w:lang w:val="sk-SK"/>
        </w:rPr>
        <w:t>7.5.1/</w:t>
      </w:r>
      <w:r w:rsidRPr="002E5042">
        <w:rPr>
          <w:rFonts w:ascii="Calibri" w:hAnsi="Calibri"/>
          <w:sz w:val="22"/>
          <w:szCs w:val="22"/>
          <w:lang w:val="sk-SK"/>
        </w:rPr>
        <w:t xml:space="preserve"> </w:t>
      </w:r>
      <w:r w:rsidRPr="002E5042">
        <w:rPr>
          <w:rFonts w:ascii="Calibri" w:hAnsi="Calibri"/>
          <w:b/>
          <w:bCs/>
          <w:sz w:val="22"/>
          <w:szCs w:val="22"/>
          <w:lang w:val="sk-SK"/>
        </w:rPr>
        <w:t>0,20 EUR</w:t>
      </w:r>
      <w:r w:rsidRPr="002E5042">
        <w:rPr>
          <w:rFonts w:ascii="Calibri" w:hAnsi="Calibri"/>
          <w:sz w:val="22"/>
          <w:szCs w:val="22"/>
          <w:lang w:val="sk-SK"/>
        </w:rPr>
        <w:t xml:space="preserve"> k základnej kapitácii </w:t>
      </w:r>
      <w:r w:rsidRPr="002E5042">
        <w:rPr>
          <w:rFonts w:ascii="Calibri" w:hAnsi="Calibri"/>
          <w:b/>
          <w:sz w:val="22"/>
          <w:szCs w:val="22"/>
          <w:lang w:val="sk-SK"/>
        </w:rPr>
        <w:t>pri plnení požiadavky 2,0 a viac sestier</w:t>
      </w:r>
      <w:r w:rsidRPr="002E5042">
        <w:rPr>
          <w:rFonts w:ascii="Calibri" w:hAnsi="Calibri"/>
          <w:sz w:val="22"/>
          <w:szCs w:val="22"/>
          <w:lang w:val="sk-SK"/>
        </w:rPr>
        <w:t xml:space="preserve"> na ambulanciu VLD </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sz w:val="22"/>
          <w:szCs w:val="22"/>
          <w:lang w:val="sk-SK"/>
        </w:rPr>
        <w:t xml:space="preserve">celková výška nárokovateľnej bonusovej platby sa vypočíta ako násobok bonusu rovnajúci sa počtu kapitantov, pričom ako súčiniteľ sa použije počet kapitovaných pacientov so zohľadnením intervalu kapitovaných pacientov príslušného pre konkrétny arbitrárne stanovený počet sestier:  od 1.500 až po 3.000 pre 2,0 pracovné úväzky sestry, od 2.000 do 4.500 pre 3,0 sestry, od 3.000 do 6.000 pre 4,0 sestry... </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b/>
          <w:bCs/>
          <w:sz w:val="22"/>
          <w:szCs w:val="22"/>
          <w:lang w:val="sk-SK"/>
        </w:rPr>
        <w:t>7.5.2/</w:t>
      </w:r>
      <w:r w:rsidRPr="002E5042">
        <w:rPr>
          <w:rFonts w:ascii="Calibri" w:hAnsi="Calibri"/>
          <w:sz w:val="22"/>
          <w:szCs w:val="22"/>
          <w:lang w:val="sk-SK"/>
        </w:rPr>
        <w:t xml:space="preserve"> </w:t>
      </w:r>
      <w:r w:rsidRPr="002E5042">
        <w:rPr>
          <w:rFonts w:ascii="Calibri" w:hAnsi="Calibri"/>
          <w:b/>
          <w:bCs/>
          <w:sz w:val="22"/>
          <w:szCs w:val="22"/>
          <w:lang w:val="sk-SK"/>
        </w:rPr>
        <w:t xml:space="preserve">0,50 EUR </w:t>
      </w:r>
      <w:r w:rsidRPr="002E5042">
        <w:rPr>
          <w:rFonts w:ascii="Calibri" w:hAnsi="Calibri"/>
          <w:sz w:val="22"/>
          <w:szCs w:val="22"/>
          <w:lang w:val="sk-SK"/>
        </w:rPr>
        <w:t xml:space="preserve">k základnej kapitácii </w:t>
      </w:r>
      <w:r w:rsidRPr="002E5042">
        <w:rPr>
          <w:rFonts w:ascii="Calibri" w:hAnsi="Calibri"/>
          <w:b/>
          <w:sz w:val="22"/>
          <w:szCs w:val="22"/>
          <w:lang w:val="sk-SK"/>
        </w:rPr>
        <w:t>pri plnení požiadavky 2,0 a viac LM</w:t>
      </w:r>
      <w:r w:rsidRPr="002E5042">
        <w:rPr>
          <w:rFonts w:ascii="Calibri" w:hAnsi="Calibri"/>
          <w:sz w:val="22"/>
          <w:szCs w:val="22"/>
          <w:lang w:val="sk-SK"/>
        </w:rPr>
        <w:t xml:space="preserve"> na ambulancii VLD,                  a súčasne požiadavky na najmenej rovnaký počet sestier, vypočítaný ako:</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sz w:val="22"/>
          <w:szCs w:val="22"/>
          <w:lang w:val="sk-SK"/>
        </w:rPr>
        <w:t>násobok bonusu, pričom ako súčiniteľ sa vo výpočte použije počet kapitantov, a to od súčiniteľa 2.000 až po súčiniteľ  4.000</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b/>
          <w:sz w:val="22"/>
          <w:szCs w:val="22"/>
          <w:lang w:val="sk-SK"/>
        </w:rPr>
        <w:t>od súčiniteľa 4.001</w:t>
      </w:r>
      <w:r w:rsidRPr="002E5042">
        <w:rPr>
          <w:rFonts w:ascii="Calibri" w:hAnsi="Calibri"/>
          <w:sz w:val="22"/>
          <w:szCs w:val="22"/>
          <w:lang w:val="sk-SK"/>
        </w:rPr>
        <w:t xml:space="preserve"> sa výška bonusu mení na  </w:t>
      </w:r>
      <w:r w:rsidRPr="002E5042">
        <w:rPr>
          <w:rFonts w:ascii="Calibri" w:hAnsi="Calibri"/>
          <w:b/>
          <w:bCs/>
          <w:sz w:val="22"/>
          <w:szCs w:val="22"/>
          <w:lang w:val="sk-SK"/>
        </w:rPr>
        <w:t xml:space="preserve">0,65 EUR </w:t>
      </w:r>
      <w:r w:rsidRPr="002E5042">
        <w:rPr>
          <w:rFonts w:ascii="Calibri" w:hAnsi="Calibri"/>
          <w:sz w:val="22"/>
          <w:szCs w:val="22"/>
          <w:lang w:val="sk-SK"/>
        </w:rPr>
        <w:t xml:space="preserve">a vypočítaná suma bonusu za integráciu je ohraničená  sumou rovnajúcou sa CCP lekára podľa §80a zák.578/2004 z.z. </w:t>
      </w:r>
    </w:p>
    <w:p w:rsidR="002407B4" w:rsidRDefault="002407B4" w:rsidP="002E5042">
      <w:pPr>
        <w:contextualSpacing/>
        <w:rPr>
          <w:rFonts w:ascii="Calibri" w:hAnsi="Calibri"/>
          <w:sz w:val="22"/>
          <w:szCs w:val="22"/>
          <w:lang w:val="sk-SK"/>
        </w:rPr>
      </w:pPr>
    </w:p>
    <w:p w:rsidR="002E5042" w:rsidRDefault="002E5042" w:rsidP="002E5042">
      <w:pPr>
        <w:contextualSpacing/>
        <w:rPr>
          <w:rFonts w:ascii="Calibri" w:hAnsi="Calibri"/>
          <w:b/>
          <w:sz w:val="22"/>
          <w:szCs w:val="22"/>
          <w:lang w:val="sk-SK"/>
        </w:rPr>
      </w:pPr>
      <w:r w:rsidRPr="002E5042">
        <w:rPr>
          <w:rFonts w:ascii="Calibri" w:hAnsi="Calibri"/>
          <w:sz w:val="22"/>
          <w:szCs w:val="22"/>
          <w:lang w:val="sk-SK"/>
        </w:rPr>
        <w:t xml:space="preserve">V súvislosti so zavedením bonusu za integráciu ambulancie VLD, ako súčasti úhradového mechanizmu </w:t>
      </w:r>
      <w:r w:rsidRPr="002E5042">
        <w:rPr>
          <w:rFonts w:ascii="Calibri" w:hAnsi="Calibri"/>
          <w:b/>
          <w:sz w:val="22"/>
          <w:szCs w:val="22"/>
          <w:lang w:val="sk-SK"/>
        </w:rPr>
        <w:t>súčasne navrhujeme:</w:t>
      </w:r>
    </w:p>
    <w:p w:rsidR="002407B4" w:rsidRPr="002E5042" w:rsidRDefault="002407B4" w:rsidP="002E5042">
      <w:pPr>
        <w:contextualSpacing/>
        <w:rPr>
          <w:rFonts w:ascii="Calibri" w:hAnsi="Calibri"/>
          <w:sz w:val="22"/>
          <w:szCs w:val="22"/>
          <w:lang w:val="sk-SK"/>
        </w:rPr>
      </w:pPr>
    </w:p>
    <w:p w:rsidR="002E5042" w:rsidRPr="002E5042" w:rsidRDefault="002E5042" w:rsidP="002E5042">
      <w:pPr>
        <w:numPr>
          <w:ilvl w:val="0"/>
          <w:numId w:val="7"/>
        </w:numPr>
        <w:spacing w:after="200"/>
        <w:ind w:left="714" w:right="-289" w:hanging="357"/>
        <w:contextualSpacing/>
        <w:rPr>
          <w:rFonts w:ascii="Calibri" w:hAnsi="Calibri"/>
          <w:sz w:val="22"/>
          <w:szCs w:val="22"/>
          <w:lang w:val="sk-SK"/>
        </w:rPr>
      </w:pPr>
      <w:r w:rsidRPr="002E5042">
        <w:rPr>
          <w:rFonts w:ascii="Calibri" w:hAnsi="Calibri"/>
          <w:sz w:val="22"/>
          <w:szCs w:val="22"/>
          <w:lang w:val="sk-SK"/>
        </w:rPr>
        <w:t xml:space="preserve"> zrušenie bísm.b) ods.13, §39b zákona 578/2004 z.z., pričom súčasný ods.c) sa označí ako b) a súčasný ods.d) sa označí ako c)</w:t>
      </w:r>
    </w:p>
    <w:p w:rsidR="002E5042" w:rsidRPr="002E5042" w:rsidRDefault="002E5042" w:rsidP="002E5042">
      <w:pPr>
        <w:numPr>
          <w:ilvl w:val="0"/>
          <w:numId w:val="7"/>
        </w:numPr>
        <w:spacing w:after="200"/>
        <w:ind w:left="714" w:right="-289" w:hanging="357"/>
        <w:contextualSpacing/>
        <w:rPr>
          <w:rFonts w:ascii="Calibri" w:hAnsi="Calibri"/>
          <w:sz w:val="22"/>
          <w:szCs w:val="22"/>
          <w:lang w:val="sk-SK"/>
        </w:rPr>
      </w:pPr>
      <w:r w:rsidRPr="002E5042">
        <w:rPr>
          <w:rFonts w:ascii="Calibri" w:hAnsi="Calibri"/>
          <w:sz w:val="22"/>
          <w:szCs w:val="22"/>
          <w:lang w:val="sk-SK"/>
        </w:rPr>
        <w:t>zrušenie ods.21) §39b zákona 578/2004 z.z., pričom súčasný ods.22 sa označí ako 21 a jeho textácia sa upraví  spôsobom zodpovedajúcim navrhovaným zmenám</w:t>
      </w:r>
    </w:p>
    <w:p w:rsidR="002E5042" w:rsidRPr="002E5042" w:rsidRDefault="002E5042" w:rsidP="002E5042">
      <w:pPr>
        <w:ind w:left="720"/>
        <w:contextualSpacing/>
        <w:rPr>
          <w:rFonts w:ascii="Calibri" w:hAnsi="Calibri"/>
          <w:sz w:val="22"/>
          <w:szCs w:val="22"/>
          <w:lang w:val="sk-SK"/>
        </w:rPr>
      </w:pPr>
    </w:p>
    <w:p w:rsidR="00F62F75" w:rsidRDefault="00F62F75"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E5042">
      <w:pPr>
        <w:contextualSpacing/>
        <w:rPr>
          <w:rFonts w:ascii="Calibri" w:hAnsi="Calibri"/>
          <w:b/>
          <w:sz w:val="22"/>
          <w:szCs w:val="22"/>
          <w:lang w:val="sk-SK"/>
        </w:rPr>
      </w:pPr>
    </w:p>
    <w:p w:rsidR="004C4ADF" w:rsidRDefault="004C4ADF" w:rsidP="002407B4">
      <w:pPr>
        <w:pStyle w:val="Normlnywebov"/>
        <w:spacing w:before="0" w:beforeAutospacing="0" w:after="0" w:afterAutospacing="0"/>
        <w:rPr>
          <w:rStyle w:val="Siln"/>
          <w:rFonts w:ascii="Calibri" w:hAnsi="Calibri"/>
          <w:b w:val="0"/>
          <w:sz w:val="22"/>
          <w:szCs w:val="22"/>
        </w:rPr>
      </w:pPr>
      <w:r>
        <w:rPr>
          <w:rStyle w:val="Siln"/>
          <w:rFonts w:ascii="Calibri" w:hAnsi="Calibri"/>
          <w:b w:val="0"/>
          <w:sz w:val="22"/>
          <w:szCs w:val="22"/>
        </w:rPr>
        <w:t>POZN:</w:t>
      </w:r>
    </w:p>
    <w:p w:rsidR="004C4ADF" w:rsidRDefault="004C4ADF" w:rsidP="002407B4">
      <w:pPr>
        <w:pStyle w:val="Normlnywebov"/>
        <w:spacing w:before="0" w:beforeAutospacing="0" w:after="0" w:afterAutospacing="0"/>
        <w:rPr>
          <w:rStyle w:val="Siln"/>
          <w:rFonts w:ascii="Calibri" w:hAnsi="Calibri"/>
          <w:b w:val="0"/>
          <w:sz w:val="22"/>
          <w:szCs w:val="22"/>
        </w:rPr>
      </w:pPr>
    </w:p>
    <w:p w:rsidR="002407B4" w:rsidRPr="004C4ADF" w:rsidRDefault="004C4ADF" w:rsidP="002407B4">
      <w:pPr>
        <w:pStyle w:val="Normlnywebov"/>
        <w:spacing w:before="0" w:beforeAutospacing="0" w:after="0" w:afterAutospacing="0"/>
        <w:rPr>
          <w:rFonts w:ascii="Calibri" w:hAnsi="Calibri"/>
          <w:sz w:val="22"/>
          <w:szCs w:val="22"/>
        </w:rPr>
      </w:pPr>
      <w:r w:rsidRPr="004C4ADF">
        <w:rPr>
          <w:rStyle w:val="Siln"/>
          <w:rFonts w:ascii="Calibri" w:hAnsi="Calibri"/>
          <w:b w:val="0"/>
          <w:sz w:val="22"/>
          <w:szCs w:val="22"/>
        </w:rPr>
        <w:t xml:space="preserve">Bonus za integráciu, v kontexte </w:t>
      </w:r>
      <w:r>
        <w:rPr>
          <w:rStyle w:val="Siln"/>
          <w:rFonts w:ascii="Calibri" w:hAnsi="Calibri"/>
          <w:b w:val="0"/>
          <w:sz w:val="22"/>
          <w:szCs w:val="22"/>
        </w:rPr>
        <w:t xml:space="preserve">následne uvedených bonusov </w:t>
      </w:r>
      <w:r w:rsidRPr="004C4ADF">
        <w:rPr>
          <w:rStyle w:val="Siln"/>
          <w:rFonts w:ascii="Calibri" w:hAnsi="Calibri"/>
          <w:b w:val="0"/>
          <w:sz w:val="22"/>
          <w:szCs w:val="22"/>
        </w:rPr>
        <w:t>za starostlivosť v DSS, za dostupnosť, ako aj za starostlivosť o margianlizované skupiny vnímame</w:t>
      </w:r>
      <w:r>
        <w:rPr>
          <w:rStyle w:val="Siln"/>
          <w:rFonts w:ascii="Calibri" w:hAnsi="Calibri"/>
          <w:b w:val="0"/>
          <w:sz w:val="22"/>
          <w:szCs w:val="22"/>
        </w:rPr>
        <w:t xml:space="preserve"> spolu s ďalšími </w:t>
      </w:r>
      <w:r w:rsidRPr="004C4ADF">
        <w:rPr>
          <w:rStyle w:val="Siln"/>
          <w:rFonts w:ascii="Calibri" w:hAnsi="Calibri"/>
          <w:b w:val="0"/>
          <w:sz w:val="22"/>
          <w:szCs w:val="22"/>
        </w:rPr>
        <w:t>navrhovaný</w:t>
      </w:r>
      <w:r>
        <w:rPr>
          <w:rStyle w:val="Siln"/>
          <w:rFonts w:ascii="Calibri" w:hAnsi="Calibri"/>
          <w:b w:val="0"/>
          <w:sz w:val="22"/>
          <w:szCs w:val="22"/>
        </w:rPr>
        <w:t>mi</w:t>
      </w:r>
      <w:r w:rsidRPr="004C4ADF">
        <w:rPr>
          <w:rStyle w:val="Siln"/>
          <w:rFonts w:ascii="Calibri" w:hAnsi="Calibri"/>
          <w:b w:val="0"/>
          <w:sz w:val="22"/>
          <w:szCs w:val="22"/>
        </w:rPr>
        <w:t xml:space="preserve"> zm</w:t>
      </w:r>
      <w:r>
        <w:rPr>
          <w:rStyle w:val="Siln"/>
          <w:rFonts w:ascii="Calibri" w:hAnsi="Calibri"/>
          <w:b w:val="0"/>
          <w:sz w:val="22"/>
          <w:szCs w:val="22"/>
        </w:rPr>
        <w:t>enami financov</w:t>
      </w:r>
      <w:r w:rsidRPr="004C4ADF">
        <w:rPr>
          <w:rStyle w:val="Siln"/>
          <w:rFonts w:ascii="Calibri" w:hAnsi="Calibri"/>
          <w:b w:val="0"/>
          <w:sz w:val="22"/>
          <w:szCs w:val="22"/>
        </w:rPr>
        <w:t>ania</w:t>
      </w:r>
      <w:r>
        <w:rPr>
          <w:rStyle w:val="Siln"/>
          <w:rFonts w:ascii="Calibri" w:hAnsi="Calibri"/>
          <w:b w:val="0"/>
          <w:sz w:val="22"/>
          <w:szCs w:val="22"/>
        </w:rPr>
        <w:t xml:space="preserve"> ambulancií VLD uvedenými</w:t>
      </w:r>
      <w:r w:rsidRPr="004C4ADF">
        <w:rPr>
          <w:rStyle w:val="Siln"/>
          <w:rFonts w:ascii="Calibri" w:hAnsi="Calibri"/>
          <w:b w:val="0"/>
          <w:sz w:val="22"/>
          <w:szCs w:val="22"/>
        </w:rPr>
        <w:t xml:space="preserve"> v bodoch 7</w:t>
      </w:r>
      <w:r>
        <w:rPr>
          <w:rStyle w:val="Siln"/>
          <w:rFonts w:ascii="Calibri" w:hAnsi="Calibri"/>
          <w:b w:val="0"/>
          <w:sz w:val="22"/>
          <w:szCs w:val="22"/>
        </w:rPr>
        <w:t>.1.až 7.4 ako opatrenia vedúce ku</w:t>
      </w:r>
      <w:r w:rsidRPr="004C4ADF">
        <w:rPr>
          <w:rStyle w:val="Siln"/>
          <w:rFonts w:ascii="Calibri" w:hAnsi="Calibri"/>
          <w:b w:val="0"/>
          <w:sz w:val="22"/>
          <w:szCs w:val="22"/>
        </w:rPr>
        <w:t xml:space="preserve"> koncepčnému </w:t>
      </w:r>
      <w:r w:rsidR="002407B4" w:rsidRPr="004C4ADF">
        <w:rPr>
          <w:rStyle w:val="Siln"/>
          <w:rFonts w:ascii="Calibri" w:hAnsi="Calibri"/>
          <w:b w:val="0"/>
          <w:sz w:val="22"/>
          <w:szCs w:val="22"/>
        </w:rPr>
        <w:t>financovani</w:t>
      </w:r>
      <w:r w:rsidRPr="004C4ADF">
        <w:rPr>
          <w:rStyle w:val="Siln"/>
          <w:rFonts w:ascii="Calibri" w:hAnsi="Calibri"/>
          <w:b w:val="0"/>
          <w:sz w:val="22"/>
          <w:szCs w:val="22"/>
        </w:rPr>
        <w:t>u</w:t>
      </w:r>
      <w:r w:rsidR="002407B4" w:rsidRPr="004C4ADF">
        <w:rPr>
          <w:rStyle w:val="Siln"/>
          <w:rFonts w:ascii="Calibri" w:hAnsi="Calibri"/>
          <w:b w:val="0"/>
          <w:sz w:val="22"/>
          <w:szCs w:val="22"/>
        </w:rPr>
        <w:t xml:space="preserve"> odboru VL</w:t>
      </w:r>
      <w:r w:rsidR="002407B4" w:rsidRPr="004C4ADF">
        <w:rPr>
          <w:rFonts w:ascii="Calibri" w:hAnsi="Calibri"/>
          <w:b/>
          <w:sz w:val="22"/>
          <w:szCs w:val="22"/>
        </w:rPr>
        <w:t xml:space="preserve"> </w:t>
      </w:r>
      <w:r w:rsidR="002407B4" w:rsidRPr="004C4ADF">
        <w:rPr>
          <w:rFonts w:ascii="Calibri" w:hAnsi="Calibri"/>
          <w:sz w:val="22"/>
          <w:szCs w:val="22"/>
        </w:rPr>
        <w:t>zamerané na:</w:t>
      </w:r>
    </w:p>
    <w:p w:rsidR="002407B4" w:rsidRPr="004C4ADF" w:rsidRDefault="002407B4" w:rsidP="002407B4">
      <w:pPr>
        <w:pStyle w:val="Normlnywebov"/>
        <w:spacing w:before="0" w:beforeAutospacing="0" w:after="0" w:afterAutospacing="0"/>
        <w:rPr>
          <w:rFonts w:ascii="Calibri" w:hAnsi="Calibri"/>
          <w:sz w:val="22"/>
          <w:szCs w:val="22"/>
        </w:rPr>
      </w:pPr>
      <w:r w:rsidRPr="004C4ADF">
        <w:rPr>
          <w:rFonts w:ascii="Calibri" w:hAnsi="Calibri"/>
          <w:sz w:val="22"/>
          <w:szCs w:val="22"/>
        </w:rPr>
        <w:t> </w:t>
      </w:r>
    </w:p>
    <w:p w:rsidR="002407B4" w:rsidRPr="002407B4" w:rsidRDefault="002407B4" w:rsidP="002407B4">
      <w:pPr>
        <w:pStyle w:val="Normlnywebov"/>
        <w:spacing w:before="0" w:beforeAutospacing="0" w:after="0" w:afterAutospacing="0"/>
        <w:rPr>
          <w:rFonts w:ascii="Calibri" w:hAnsi="Calibri"/>
          <w:sz w:val="22"/>
          <w:szCs w:val="22"/>
        </w:rPr>
      </w:pPr>
      <w:r w:rsidRPr="002407B4">
        <w:rPr>
          <w:rFonts w:ascii="Calibri" w:hAnsi="Calibri"/>
          <w:sz w:val="22"/>
          <w:szCs w:val="22"/>
        </w:rPr>
        <w:t>1/ vyriešenie personálnych kapacít v odbore,</w:t>
      </w:r>
    </w:p>
    <w:p w:rsidR="002407B4" w:rsidRPr="002407B4" w:rsidRDefault="002407B4" w:rsidP="002407B4">
      <w:pPr>
        <w:pStyle w:val="Normlnywebov"/>
        <w:spacing w:before="0" w:beforeAutospacing="0" w:after="0" w:afterAutospacing="0"/>
        <w:rPr>
          <w:rFonts w:ascii="Calibri" w:hAnsi="Calibri"/>
          <w:sz w:val="22"/>
          <w:szCs w:val="22"/>
        </w:rPr>
      </w:pPr>
      <w:r w:rsidRPr="002407B4">
        <w:rPr>
          <w:rFonts w:ascii="Calibri" w:hAnsi="Calibri"/>
          <w:sz w:val="22"/>
          <w:szCs w:val="22"/>
        </w:rPr>
        <w:t>2/ personálnu obnovu (generačnú výmenu),</w:t>
      </w:r>
    </w:p>
    <w:p w:rsidR="002407B4" w:rsidRPr="002407B4" w:rsidRDefault="002407B4" w:rsidP="002407B4">
      <w:pPr>
        <w:pStyle w:val="Normlnywebov"/>
        <w:spacing w:before="0" w:beforeAutospacing="0" w:after="0" w:afterAutospacing="0"/>
        <w:rPr>
          <w:rFonts w:ascii="Calibri" w:hAnsi="Calibri"/>
          <w:sz w:val="22"/>
          <w:szCs w:val="22"/>
        </w:rPr>
      </w:pPr>
      <w:r w:rsidRPr="002407B4">
        <w:rPr>
          <w:rFonts w:ascii="Calibri" w:hAnsi="Calibri"/>
          <w:sz w:val="22"/>
          <w:szCs w:val="22"/>
        </w:rPr>
        <w:t>3/ vzdelávanie v odbore </w:t>
      </w:r>
    </w:p>
    <w:p w:rsidR="002407B4" w:rsidRPr="002407B4" w:rsidRDefault="002407B4" w:rsidP="002407B4">
      <w:pPr>
        <w:pStyle w:val="Normlnywebov"/>
        <w:spacing w:before="0" w:beforeAutospacing="0" w:after="0" w:afterAutospacing="0"/>
        <w:rPr>
          <w:rFonts w:ascii="Calibri" w:hAnsi="Calibri"/>
          <w:sz w:val="22"/>
          <w:szCs w:val="22"/>
        </w:rPr>
      </w:pPr>
      <w:r w:rsidRPr="002407B4">
        <w:rPr>
          <w:rFonts w:ascii="Calibri" w:hAnsi="Calibri"/>
          <w:sz w:val="22"/>
          <w:szCs w:val="22"/>
        </w:rPr>
        <w:t>4/ stabilizáciu ekonomických vzťahov medzi konečnými užívateľmi výhod, poskytovateľmi ZS (ambulanciamii VLD) a lekármi, ktorí reálne vykonávajú lekársku prax všeobecného lekára pre dospelých</w:t>
      </w:r>
      <w:r w:rsidRPr="002407B4">
        <w:rPr>
          <w:rStyle w:val="Siln"/>
          <w:rFonts w:ascii="Calibri" w:hAnsi="Calibri"/>
          <w:sz w:val="22"/>
          <w:szCs w:val="22"/>
        </w:rPr>
        <w:t xml:space="preserve"> </w:t>
      </w:r>
    </w:p>
    <w:p w:rsidR="002407B4" w:rsidRPr="002407B4" w:rsidRDefault="002407B4" w:rsidP="002407B4">
      <w:pPr>
        <w:pStyle w:val="Normlnywebov"/>
        <w:spacing w:before="0" w:beforeAutospacing="0" w:after="0" w:afterAutospacing="0"/>
        <w:rPr>
          <w:rFonts w:ascii="Calibri" w:hAnsi="Calibri"/>
          <w:sz w:val="22"/>
          <w:szCs w:val="22"/>
        </w:rPr>
      </w:pPr>
      <w:r w:rsidRPr="002407B4">
        <w:rPr>
          <w:rFonts w:ascii="Calibri" w:hAnsi="Calibri"/>
          <w:sz w:val="22"/>
          <w:szCs w:val="22"/>
        </w:rPr>
        <w:t> </w:t>
      </w:r>
    </w:p>
    <w:p w:rsidR="002407B4" w:rsidRPr="002407B4" w:rsidRDefault="002407B4" w:rsidP="002407B4">
      <w:pPr>
        <w:pStyle w:val="Normlnywebov"/>
        <w:spacing w:before="0" w:beforeAutospacing="0" w:after="0" w:afterAutospacing="0"/>
        <w:rPr>
          <w:rFonts w:ascii="Calibri" w:hAnsi="Calibri"/>
          <w:sz w:val="22"/>
          <w:szCs w:val="22"/>
        </w:rPr>
      </w:pPr>
      <w:r w:rsidRPr="002407B4">
        <w:rPr>
          <w:rFonts w:ascii="Calibri" w:hAnsi="Calibri"/>
          <w:sz w:val="22"/>
          <w:szCs w:val="22"/>
        </w:rPr>
        <w:t>Uvedené 4 body sú (okrem samotných kvalitných ŠDTP) kľúčové výzvy, ktorým v súvislosti s požiadavkou na rozšírenie kompetencií VLD dnes čelíme a môžme byť ako súkromní VLD úspešní, alebo sa definitívne rozlúčiť so súkromnými praxami.</w:t>
      </w:r>
    </w:p>
    <w:p w:rsidR="002E5042" w:rsidRPr="002E5042" w:rsidRDefault="002E5042" w:rsidP="002E5042">
      <w:pPr>
        <w:contextualSpacing/>
        <w:rPr>
          <w:rFonts w:ascii="Calibri" w:hAnsi="Calibri"/>
          <w:sz w:val="22"/>
          <w:szCs w:val="22"/>
          <w:lang w:val="sk-SK"/>
        </w:rPr>
      </w:pPr>
      <w:r w:rsidRPr="002E5042">
        <w:rPr>
          <w:rFonts w:ascii="Calibri" w:hAnsi="Calibri"/>
          <w:b/>
          <w:sz w:val="22"/>
          <w:szCs w:val="22"/>
          <w:lang w:val="sk-SK"/>
        </w:rPr>
        <w:t xml:space="preserve">7.6. starostlivosť o pacientov v DSS </w:t>
      </w:r>
      <w:r w:rsidRPr="002E5042">
        <w:rPr>
          <w:rFonts w:ascii="Calibri" w:hAnsi="Calibri"/>
          <w:sz w:val="22"/>
          <w:szCs w:val="22"/>
          <w:lang w:val="sk-SK"/>
        </w:rPr>
        <w:t xml:space="preserve">považujeme za potrebné zabezpečiť  bonusom vo väzbe na celkový počet kapitantov danej ambulancie VLD, podobne ako v bode 7.5., vzhľadom na skutočnosť, že pravidelné návštevy a/alebo ordinácia lekára/sestry v DSS  sú/je otázkou organizácie práce na ambulancii ako celku a nie predmetom sporadických vyžiadaných návštev pacienta. </w:t>
      </w:r>
    </w:p>
    <w:p w:rsidR="002E5042" w:rsidRPr="002E5042" w:rsidRDefault="002E5042" w:rsidP="002E5042">
      <w:pPr>
        <w:contextualSpacing/>
        <w:rPr>
          <w:rFonts w:ascii="Calibri" w:hAnsi="Calibri"/>
          <w:sz w:val="22"/>
          <w:szCs w:val="22"/>
          <w:lang w:val="sk-SK"/>
        </w:rPr>
      </w:pP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b/>
          <w:bCs/>
          <w:sz w:val="22"/>
          <w:szCs w:val="22"/>
          <w:lang w:val="sk-SK"/>
        </w:rPr>
        <w:t>NAVRHUJEME:</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7D3D2B">
        <w:rPr>
          <w:rFonts w:ascii="Calibri" w:hAnsi="Calibri"/>
          <w:b/>
          <w:bCs/>
          <w:sz w:val="22"/>
          <w:szCs w:val="22"/>
          <w:lang w:val="sk-SK"/>
        </w:rPr>
        <w:t>7.6.1. príplatok 0,15 EUR</w:t>
      </w:r>
      <w:r w:rsidRPr="002E5042">
        <w:rPr>
          <w:rFonts w:ascii="Calibri" w:hAnsi="Calibri"/>
          <w:sz w:val="22"/>
          <w:szCs w:val="22"/>
          <w:lang w:val="sk-SK"/>
        </w:rPr>
        <w:t xml:space="preserve"> k základej kapitácii násobený počtom kapitovaných pacientov pri splnení požiadavky na  minimálny počet 10 kapitovaných pacientov s trvalým/prechodným pobytom v DSS a súčasne pravidelnou návštevnou službou v DSS najmenej 1 x do týždňa</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7D3D2B">
        <w:rPr>
          <w:rFonts w:ascii="Calibri" w:hAnsi="Calibri"/>
          <w:b/>
          <w:sz w:val="22"/>
          <w:szCs w:val="22"/>
          <w:lang w:val="sk-SK"/>
        </w:rPr>
        <w:t>7.6.2.</w:t>
      </w:r>
      <w:r w:rsidRPr="002E5042">
        <w:rPr>
          <w:rFonts w:ascii="Calibri" w:hAnsi="Calibri"/>
          <w:sz w:val="22"/>
          <w:szCs w:val="22"/>
          <w:lang w:val="sk-SK"/>
        </w:rPr>
        <w:t xml:space="preserve"> obe skutočnosti (pobyt kapitanta v DSS a pravidelná návštevná služba/ordinácia lekára) dokladuje ambulancia VLD v zdravotnej poisťovni potvrdením prevádzkovateľa DSS (poskytovateľa sociálnej služby) vystaveným na tento účel</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7D3D2B">
        <w:rPr>
          <w:rFonts w:ascii="Calibri" w:hAnsi="Calibri"/>
          <w:b/>
          <w:sz w:val="22"/>
          <w:szCs w:val="22"/>
          <w:lang w:val="sk-SK"/>
        </w:rPr>
        <w:t>7.6.3.</w:t>
      </w:r>
      <w:r w:rsidRPr="002E5042">
        <w:rPr>
          <w:rFonts w:ascii="Calibri" w:hAnsi="Calibri"/>
          <w:sz w:val="22"/>
          <w:szCs w:val="22"/>
          <w:lang w:val="sk-SK"/>
        </w:rPr>
        <w:t xml:space="preserve"> povinnosť uhrádzať alikvotnú časť bonusu podľa počtu poisťovni príslušných kapitantov kapitovaných na danej ambulancii VLD má každá poisťovňa bez ohľadu na skutočnosť, či v danom DSS je, alebo nie je umiestnený jej príslušný poistenec</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7D3D2B">
        <w:rPr>
          <w:rFonts w:ascii="Calibri" w:hAnsi="Calibri"/>
          <w:b/>
          <w:sz w:val="22"/>
          <w:szCs w:val="22"/>
          <w:lang w:val="sk-SK"/>
        </w:rPr>
        <w:t>7.6.4.</w:t>
      </w:r>
      <w:r w:rsidRPr="002E5042">
        <w:rPr>
          <w:rFonts w:ascii="Calibri" w:hAnsi="Calibri"/>
          <w:sz w:val="22"/>
          <w:szCs w:val="22"/>
          <w:lang w:val="sk-SK"/>
        </w:rPr>
        <w:t xml:space="preserve"> v prípade, že ambulancia VLD zabezpečuje ZS podľa bodu 7.6.1. vo viac ako 1 DSS, koriguje sa výška príplatku násobkom koeficientu podľa počtu DSS, ktoré ambulancia zabezpečuje:</w:t>
      </w:r>
    </w:p>
    <w:p w:rsidR="002E5042" w:rsidRPr="007D3D2B" w:rsidRDefault="002E5042" w:rsidP="002E5042">
      <w:pPr>
        <w:numPr>
          <w:ilvl w:val="0"/>
          <w:numId w:val="6"/>
        </w:numPr>
        <w:spacing w:after="200"/>
        <w:ind w:right="-289"/>
        <w:contextualSpacing/>
        <w:rPr>
          <w:rFonts w:ascii="Calibri" w:hAnsi="Calibri"/>
          <w:b/>
          <w:sz w:val="22"/>
          <w:szCs w:val="22"/>
          <w:lang w:val="sk-SK"/>
        </w:rPr>
      </w:pPr>
      <w:r w:rsidRPr="007D3D2B">
        <w:rPr>
          <w:rFonts w:ascii="Calibri" w:hAnsi="Calibri"/>
          <w:b/>
          <w:sz w:val="22"/>
          <w:szCs w:val="22"/>
          <w:lang w:val="sk-SK"/>
        </w:rPr>
        <w:t>koeficient pre 2 DSS : 1,5</w:t>
      </w:r>
    </w:p>
    <w:p w:rsidR="002E5042" w:rsidRPr="007D3D2B" w:rsidRDefault="002E5042" w:rsidP="002E5042">
      <w:pPr>
        <w:numPr>
          <w:ilvl w:val="0"/>
          <w:numId w:val="6"/>
        </w:numPr>
        <w:spacing w:after="200"/>
        <w:ind w:right="-289"/>
        <w:contextualSpacing/>
        <w:rPr>
          <w:rFonts w:ascii="Calibri" w:hAnsi="Calibri"/>
          <w:b/>
          <w:sz w:val="22"/>
          <w:szCs w:val="22"/>
          <w:lang w:val="sk-SK"/>
        </w:rPr>
      </w:pPr>
      <w:r w:rsidRPr="007D3D2B">
        <w:rPr>
          <w:rFonts w:ascii="Calibri" w:hAnsi="Calibri"/>
          <w:b/>
          <w:sz w:val="22"/>
          <w:szCs w:val="22"/>
          <w:lang w:val="sk-SK"/>
        </w:rPr>
        <w:t>koeficient pre 3 a viac DSS: 2,0</w:t>
      </w:r>
    </w:p>
    <w:p w:rsid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sz w:val="22"/>
          <w:szCs w:val="22"/>
          <w:lang w:val="sk-SK"/>
        </w:rPr>
        <w:t>pre každú z DSS, v ktorej ambulancia VLD  zabezpečuje ZS, platí ustanovenie bodu 7.6.1 o minimálnom počte klientov DSS, o minimálnej návštevnosti/ordinácii ambulancie VLD v DSS a o požiadavke na potvrdenie uvedených skutočností  prevádzkovateľom DSS</w:t>
      </w:r>
    </w:p>
    <w:p w:rsidR="00A4442C" w:rsidRDefault="00A4442C" w:rsidP="002E5042">
      <w:pPr>
        <w:numPr>
          <w:ilvl w:val="0"/>
          <w:numId w:val="6"/>
        </w:numPr>
        <w:spacing w:after="200"/>
        <w:ind w:right="-289"/>
        <w:contextualSpacing/>
        <w:rPr>
          <w:rFonts w:ascii="Calibri" w:hAnsi="Calibri"/>
          <w:sz w:val="22"/>
          <w:szCs w:val="22"/>
          <w:lang w:val="sk-SK"/>
        </w:rPr>
      </w:pPr>
      <w:r w:rsidRPr="007D3D2B">
        <w:rPr>
          <w:rFonts w:ascii="Calibri" w:hAnsi="Calibri"/>
          <w:b/>
          <w:sz w:val="22"/>
          <w:szCs w:val="22"/>
          <w:lang w:val="sk-SK"/>
        </w:rPr>
        <w:t>koeficient 1,5 sa použije aj v prípade</w:t>
      </w:r>
      <w:r>
        <w:rPr>
          <w:rFonts w:ascii="Calibri" w:hAnsi="Calibri"/>
          <w:sz w:val="22"/>
          <w:szCs w:val="22"/>
          <w:lang w:val="sk-SK"/>
        </w:rPr>
        <w:t xml:space="preserve">, že v jednotlivom DSS ambulancia VLD zabezpečuje starostlivosť o </w:t>
      </w:r>
      <w:r w:rsidRPr="007D3D2B">
        <w:rPr>
          <w:rFonts w:ascii="Calibri" w:hAnsi="Calibri"/>
          <w:b/>
          <w:sz w:val="22"/>
          <w:szCs w:val="22"/>
          <w:lang w:val="sk-SK"/>
        </w:rPr>
        <w:t>viac ako 50 kapitovaných</w:t>
      </w:r>
      <w:r>
        <w:rPr>
          <w:rFonts w:ascii="Calibri" w:hAnsi="Calibri"/>
          <w:sz w:val="22"/>
          <w:szCs w:val="22"/>
          <w:lang w:val="sk-SK"/>
        </w:rPr>
        <w:t xml:space="preserve"> pacientov</w:t>
      </w:r>
    </w:p>
    <w:p w:rsidR="00A4442C" w:rsidRDefault="00A4442C" w:rsidP="00A4442C">
      <w:pPr>
        <w:numPr>
          <w:ilvl w:val="0"/>
          <w:numId w:val="6"/>
        </w:numPr>
        <w:spacing w:after="200"/>
        <w:ind w:right="-289"/>
        <w:contextualSpacing/>
        <w:rPr>
          <w:rFonts w:ascii="Calibri" w:hAnsi="Calibri"/>
          <w:sz w:val="22"/>
          <w:szCs w:val="22"/>
          <w:lang w:val="sk-SK"/>
        </w:rPr>
      </w:pPr>
      <w:r w:rsidRPr="007D3D2B">
        <w:rPr>
          <w:rFonts w:ascii="Calibri" w:hAnsi="Calibri"/>
          <w:b/>
          <w:sz w:val="22"/>
          <w:szCs w:val="22"/>
          <w:lang w:val="sk-SK"/>
        </w:rPr>
        <w:t>koeficient 2,0 sa použije aj v prípade</w:t>
      </w:r>
      <w:r>
        <w:rPr>
          <w:rFonts w:ascii="Calibri" w:hAnsi="Calibri"/>
          <w:sz w:val="22"/>
          <w:szCs w:val="22"/>
          <w:lang w:val="sk-SK"/>
        </w:rPr>
        <w:t xml:space="preserve">, že v jednotlivom DSS ambulancia VLD zabezpečuje starostlivosť </w:t>
      </w:r>
      <w:r w:rsidRPr="007D3D2B">
        <w:rPr>
          <w:rFonts w:ascii="Calibri" w:hAnsi="Calibri"/>
          <w:b/>
          <w:sz w:val="22"/>
          <w:szCs w:val="22"/>
          <w:lang w:val="sk-SK"/>
        </w:rPr>
        <w:t>o viac ako 150 kapitovaných</w:t>
      </w:r>
      <w:r>
        <w:rPr>
          <w:rFonts w:ascii="Calibri" w:hAnsi="Calibri"/>
          <w:sz w:val="22"/>
          <w:szCs w:val="22"/>
          <w:lang w:val="sk-SK"/>
        </w:rPr>
        <w:t xml:space="preserve"> pacientov</w:t>
      </w:r>
    </w:p>
    <w:p w:rsidR="00A4442C" w:rsidRPr="002E5042" w:rsidRDefault="00A4442C" w:rsidP="002E5042">
      <w:pPr>
        <w:numPr>
          <w:ilvl w:val="0"/>
          <w:numId w:val="6"/>
        </w:numPr>
        <w:spacing w:after="200"/>
        <w:ind w:right="-289"/>
        <w:contextualSpacing/>
        <w:rPr>
          <w:rFonts w:ascii="Calibri" w:hAnsi="Calibri"/>
          <w:sz w:val="22"/>
          <w:szCs w:val="22"/>
          <w:lang w:val="sk-SK"/>
        </w:rPr>
      </w:pPr>
      <w:r>
        <w:rPr>
          <w:rFonts w:ascii="Calibri" w:hAnsi="Calibri"/>
          <w:sz w:val="22"/>
          <w:szCs w:val="22"/>
          <w:lang w:val="sk-SK"/>
        </w:rPr>
        <w:t>7.6.5. koeficienty vzťahujúce sa na počet DSS a na počet kapitovaných pacientov v jednotlivom DSS v starostlivosti ambulancie VLD sa nesčítavajú ani nenásobia. Pre výpočet výšky príplatku s</w:t>
      </w:r>
      <w:r w:rsidR="00D561EC">
        <w:rPr>
          <w:rFonts w:ascii="Calibri" w:hAnsi="Calibri"/>
          <w:sz w:val="22"/>
          <w:szCs w:val="22"/>
          <w:lang w:val="sk-SK"/>
        </w:rPr>
        <w:t>a použije len jeden so spôsobov uplatnenia korekčného koeficientu.</w:t>
      </w:r>
    </w:p>
    <w:p w:rsidR="002E5042" w:rsidRPr="002E5042" w:rsidRDefault="002E5042" w:rsidP="002E5042">
      <w:pPr>
        <w:contextualSpacing/>
        <w:rPr>
          <w:rFonts w:ascii="Calibri" w:hAnsi="Calibri"/>
          <w:sz w:val="22"/>
          <w:szCs w:val="22"/>
          <w:lang w:val="sk-SK"/>
        </w:rPr>
      </w:pPr>
    </w:p>
    <w:p w:rsidR="002E5042" w:rsidRPr="002E5042" w:rsidRDefault="002E5042"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D561EC" w:rsidRDefault="00D561EC" w:rsidP="00A4442C">
      <w:pPr>
        <w:pStyle w:val="Normlnywebov"/>
        <w:spacing w:before="0" w:beforeAutospacing="0" w:after="0" w:afterAutospacing="0"/>
        <w:rPr>
          <w:rStyle w:val="Siln"/>
          <w:rFonts w:ascii="Calibri" w:hAnsi="Calibri"/>
          <w:b w:val="0"/>
          <w:sz w:val="22"/>
          <w:szCs w:val="22"/>
        </w:rPr>
      </w:pPr>
    </w:p>
    <w:p w:rsidR="00A4442C" w:rsidRDefault="00A4442C" w:rsidP="00A4442C">
      <w:pPr>
        <w:pStyle w:val="Normlnywebov"/>
        <w:spacing w:before="0" w:beforeAutospacing="0" w:after="0" w:afterAutospacing="0"/>
        <w:rPr>
          <w:rStyle w:val="Siln"/>
          <w:rFonts w:ascii="Calibri" w:hAnsi="Calibri"/>
          <w:b w:val="0"/>
          <w:sz w:val="22"/>
          <w:szCs w:val="22"/>
        </w:rPr>
      </w:pPr>
      <w:r>
        <w:rPr>
          <w:rStyle w:val="Siln"/>
          <w:rFonts w:ascii="Calibri" w:hAnsi="Calibri"/>
          <w:b w:val="0"/>
          <w:sz w:val="22"/>
          <w:szCs w:val="22"/>
        </w:rPr>
        <w:t>POZN:</w:t>
      </w:r>
    </w:p>
    <w:p w:rsidR="00F62F75" w:rsidRDefault="00F62F75" w:rsidP="002E5042">
      <w:pPr>
        <w:contextualSpacing/>
        <w:rPr>
          <w:rFonts w:ascii="Calibri" w:hAnsi="Calibri"/>
          <w:b/>
          <w:sz w:val="22"/>
          <w:szCs w:val="22"/>
          <w:lang w:val="sk-SK"/>
        </w:rPr>
      </w:pPr>
    </w:p>
    <w:p w:rsidR="00D561EC" w:rsidRPr="00D561EC" w:rsidRDefault="00D561EC" w:rsidP="002E5042">
      <w:pPr>
        <w:contextualSpacing/>
        <w:rPr>
          <w:rFonts w:ascii="Calibri" w:hAnsi="Calibri"/>
          <w:sz w:val="22"/>
          <w:szCs w:val="22"/>
          <w:lang w:val="sk-SK"/>
        </w:rPr>
      </w:pPr>
      <w:r w:rsidRPr="00D561EC">
        <w:rPr>
          <w:rFonts w:ascii="Calibri" w:hAnsi="Calibri"/>
          <w:sz w:val="22"/>
          <w:szCs w:val="22"/>
          <w:lang w:val="sk-SK"/>
        </w:rPr>
        <w:t>Navrhujeme, aby sa spôsob výpočtu bonusu platný pre starostlivosť o pacientov v DSS sa použil rovnako v prípade zabezpečovania zdravotnej starostlivosti VLD v ústavoch na výkon väzby v prípade, že ambulancia VLD pôsobí</w:t>
      </w:r>
      <w:r>
        <w:rPr>
          <w:rFonts w:ascii="Calibri" w:hAnsi="Calibri"/>
          <w:b/>
          <w:sz w:val="22"/>
          <w:szCs w:val="22"/>
          <w:lang w:val="sk-SK"/>
        </w:rPr>
        <w:t xml:space="preserve"> </w:t>
      </w:r>
      <w:r w:rsidRPr="00D561EC">
        <w:rPr>
          <w:rFonts w:ascii="Calibri" w:hAnsi="Calibri"/>
          <w:sz w:val="22"/>
          <w:szCs w:val="22"/>
          <w:lang w:val="sk-SK"/>
        </w:rPr>
        <w:t>vo vzťahu k takému zariadeniu ako externý dodávateľ služby.</w:t>
      </w:r>
    </w:p>
    <w:p w:rsidR="00A4442C" w:rsidRDefault="00A4442C" w:rsidP="002E5042">
      <w:pPr>
        <w:contextualSpacing/>
        <w:rPr>
          <w:rFonts w:ascii="Calibri" w:hAnsi="Calibri"/>
          <w:b/>
          <w:sz w:val="22"/>
          <w:szCs w:val="22"/>
          <w:lang w:val="sk-SK"/>
        </w:rPr>
      </w:pPr>
    </w:p>
    <w:p w:rsidR="002E5042" w:rsidRPr="002E5042" w:rsidRDefault="002E5042" w:rsidP="002E5042">
      <w:pPr>
        <w:contextualSpacing/>
        <w:rPr>
          <w:rFonts w:ascii="Calibri" w:hAnsi="Calibri"/>
          <w:sz w:val="22"/>
          <w:szCs w:val="22"/>
          <w:lang w:val="sk-SK"/>
        </w:rPr>
      </w:pPr>
      <w:r w:rsidRPr="002E5042">
        <w:rPr>
          <w:rFonts w:ascii="Calibri" w:hAnsi="Calibri"/>
          <w:b/>
          <w:sz w:val="22"/>
          <w:szCs w:val="22"/>
          <w:lang w:val="sk-SK"/>
        </w:rPr>
        <w:t>7.7. bonus za dostupnosť</w:t>
      </w:r>
      <w:r w:rsidRPr="002E5042">
        <w:rPr>
          <w:rFonts w:ascii="Calibri" w:hAnsi="Calibri"/>
          <w:sz w:val="22"/>
          <w:szCs w:val="22"/>
          <w:lang w:val="sk-SK"/>
        </w:rPr>
        <w:t xml:space="preserve">  má aspoň čiastočne kompenzovať náklady  a/alebo vykrývať straty ambulancie VLD v súvislosti so starostlivosťou o pacientov v oblastiach so zníženou dostupnosťou.</w:t>
      </w:r>
    </w:p>
    <w:p w:rsidR="002E5042" w:rsidRPr="002E5042" w:rsidRDefault="002E5042" w:rsidP="002E5042">
      <w:pPr>
        <w:contextualSpacing/>
        <w:rPr>
          <w:rFonts w:ascii="Calibri" w:hAnsi="Calibri"/>
          <w:sz w:val="22"/>
          <w:szCs w:val="22"/>
          <w:lang w:val="sk-SK"/>
        </w:rPr>
      </w:pPr>
      <w:r w:rsidRPr="002E5042">
        <w:rPr>
          <w:rFonts w:ascii="Calibri" w:hAnsi="Calibri"/>
          <w:sz w:val="22"/>
          <w:szCs w:val="22"/>
          <w:lang w:val="sk-SK"/>
        </w:rPr>
        <w:t xml:space="preserve">Za oblasti so zníženou dostupnosťou považujeme pre účely tohto parametra hustotu osídlenia jednotlivých regiónov SR podľa oficiálnych štatistických údajov </w:t>
      </w:r>
      <w:r w:rsidRPr="002E5042">
        <w:rPr>
          <w:rFonts w:ascii="Calibri" w:hAnsi="Calibri"/>
          <w:sz w:val="22"/>
          <w:szCs w:val="22"/>
          <w:u w:val="single"/>
          <w:lang w:val="sk-SK"/>
        </w:rPr>
        <w:t>(viz.príloha č.1)</w:t>
      </w:r>
      <w:r w:rsidRPr="002E5042">
        <w:rPr>
          <w:rFonts w:ascii="Calibri" w:hAnsi="Calibri"/>
          <w:sz w:val="22"/>
          <w:szCs w:val="22"/>
          <w:lang w:val="sk-SK"/>
        </w:rPr>
        <w:t xml:space="preserve"> vo väzbe na počet ambulancií v danom sídle (obci, meste).  </w:t>
      </w:r>
    </w:p>
    <w:p w:rsidR="002E5042" w:rsidRPr="002E5042" w:rsidRDefault="002E5042" w:rsidP="002E5042">
      <w:pPr>
        <w:contextualSpacing/>
        <w:rPr>
          <w:rFonts w:ascii="Calibri" w:hAnsi="Calibri"/>
          <w:sz w:val="22"/>
          <w:szCs w:val="22"/>
          <w:lang w:val="sk-SK"/>
        </w:rPr>
      </w:pP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b/>
          <w:bCs/>
          <w:sz w:val="22"/>
          <w:szCs w:val="22"/>
          <w:lang w:val="sk-SK"/>
        </w:rPr>
        <w:t>NAVRHUJEME:</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sz w:val="22"/>
          <w:szCs w:val="22"/>
          <w:lang w:val="sk-SK"/>
        </w:rPr>
        <w:t>p</w:t>
      </w:r>
      <w:r w:rsidRPr="002E5042">
        <w:rPr>
          <w:rFonts w:ascii="Calibri" w:hAnsi="Calibri"/>
          <w:bCs/>
          <w:sz w:val="22"/>
          <w:szCs w:val="22"/>
          <w:lang w:val="sk-SK"/>
        </w:rPr>
        <w:t>ríplatok 0,15 EUR</w:t>
      </w:r>
      <w:r w:rsidRPr="002E5042">
        <w:rPr>
          <w:rFonts w:ascii="Calibri" w:hAnsi="Calibri"/>
          <w:sz w:val="22"/>
          <w:szCs w:val="22"/>
          <w:lang w:val="sk-SK"/>
        </w:rPr>
        <w:t xml:space="preserve"> k základej kapitácii násobený počtom kapitovaných pacientov  u poskytovateľa na jednotlivej ambulancii VLD, ktorá je jedinou ambulanciou v sídle (obci, meste) v okrese so štatisticky preukázanou podpriemernou hustotou osídlenia v porovnaní  s priemerom hustoty osídlenia SR</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sz w:val="22"/>
          <w:szCs w:val="22"/>
          <w:lang w:val="sk-SK"/>
        </w:rPr>
        <w:t>Z hľadiska poskytovateľa je zaujímavá možnosť synergického pôsobenia bonusu za dostupnosť s  bonusom za integráciu na zvyšovanie celkových príjmov za poskytovanú ZS (objem výkonov, dostupnosť, vyšší počet kapitovaných pacientov)</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sz w:val="22"/>
          <w:szCs w:val="22"/>
          <w:lang w:val="sk-SK"/>
        </w:rPr>
        <w:t>bonus za dostupnosť patrí aj ambulancii VLD, ktorá zabezpečuje svoju prevádzku v dvoch (2) a viacerých sídlach (obciach), kde je jedinou ambulanciou v takomto sídle a ordinačné hodiny podľa zákonom stanoveného rozsahu delí medzi jednotlivé sídla (miesta prevádzky ambulancie). V tomto prípade sa bonus uplatňuje bez ohľadu na priemernú hustotu obyvateľstva v danom regióne.</w:t>
      </w:r>
    </w:p>
    <w:p w:rsidR="002E5042" w:rsidRPr="002E5042" w:rsidRDefault="002E5042" w:rsidP="002E5042">
      <w:pPr>
        <w:contextualSpacing/>
        <w:rPr>
          <w:rFonts w:ascii="Calibri" w:hAnsi="Calibri"/>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F62F75" w:rsidRDefault="00F62F75" w:rsidP="002E5042">
      <w:pPr>
        <w:contextualSpacing/>
        <w:rPr>
          <w:rFonts w:ascii="Calibri" w:hAnsi="Calibri"/>
          <w:b/>
          <w:sz w:val="22"/>
          <w:szCs w:val="22"/>
          <w:lang w:val="sk-SK"/>
        </w:rPr>
      </w:pPr>
    </w:p>
    <w:p w:rsidR="002E5042" w:rsidRPr="002E5042" w:rsidRDefault="002E5042" w:rsidP="002E5042">
      <w:pPr>
        <w:contextualSpacing/>
        <w:rPr>
          <w:rFonts w:ascii="Calibri" w:hAnsi="Calibri"/>
          <w:b/>
          <w:sz w:val="22"/>
          <w:szCs w:val="22"/>
          <w:lang w:val="sk-SK"/>
        </w:rPr>
      </w:pPr>
      <w:r w:rsidRPr="002E5042">
        <w:rPr>
          <w:rFonts w:ascii="Calibri" w:hAnsi="Calibri"/>
          <w:b/>
          <w:sz w:val="22"/>
          <w:szCs w:val="22"/>
          <w:lang w:val="sk-SK"/>
        </w:rPr>
        <w:t xml:space="preserve">7.8. bonus sa starostlivosť o margianalizované komunity </w:t>
      </w:r>
      <w:r w:rsidRPr="002E5042">
        <w:rPr>
          <w:rFonts w:ascii="Calibri" w:hAnsi="Calibri"/>
          <w:sz w:val="22"/>
          <w:szCs w:val="22"/>
          <w:lang w:val="sk-SK"/>
        </w:rPr>
        <w:t xml:space="preserve">koncipujeme v kontexte akčných plánov stratégie SR pre integráciu Rómov v oblasti zdravotnej starostlivosti </w:t>
      </w:r>
      <w:r w:rsidRPr="002E5042">
        <w:rPr>
          <w:rFonts w:ascii="Calibri" w:hAnsi="Calibri"/>
          <w:sz w:val="22"/>
          <w:szCs w:val="22"/>
          <w:u w:val="single"/>
          <w:lang w:val="sk-SK"/>
        </w:rPr>
        <w:t>(viz. príloha č. 2,3,4)</w:t>
      </w:r>
      <w:r w:rsidRPr="002E5042">
        <w:rPr>
          <w:rFonts w:ascii="Calibri" w:hAnsi="Calibri"/>
          <w:sz w:val="22"/>
          <w:szCs w:val="22"/>
          <w:lang w:val="sk-SK"/>
        </w:rPr>
        <w:t>.</w:t>
      </w:r>
      <w:r w:rsidRPr="002E5042">
        <w:rPr>
          <w:rFonts w:ascii="Calibri" w:hAnsi="Calibri"/>
          <w:b/>
          <w:sz w:val="22"/>
          <w:szCs w:val="22"/>
          <w:lang w:val="sk-SK"/>
        </w:rPr>
        <w:t xml:space="preserve">  </w:t>
      </w:r>
    </w:p>
    <w:p w:rsidR="002E5042" w:rsidRPr="002E5042" w:rsidRDefault="002E5042" w:rsidP="002E5042">
      <w:pPr>
        <w:contextualSpacing/>
        <w:rPr>
          <w:rFonts w:ascii="Calibri" w:hAnsi="Calibri"/>
          <w:b/>
          <w:sz w:val="22"/>
          <w:szCs w:val="22"/>
          <w:lang w:val="sk-SK"/>
        </w:rPr>
      </w:pP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b/>
          <w:sz w:val="22"/>
          <w:szCs w:val="22"/>
          <w:lang w:val="sk-SK"/>
        </w:rPr>
        <w:t xml:space="preserve"> </w:t>
      </w:r>
      <w:r w:rsidRPr="002E5042">
        <w:rPr>
          <w:rFonts w:ascii="Calibri" w:hAnsi="Calibri"/>
          <w:b/>
          <w:bCs/>
          <w:sz w:val="22"/>
          <w:szCs w:val="22"/>
          <w:lang w:val="sk-SK"/>
        </w:rPr>
        <w:t>NAVRHUJEME:</w:t>
      </w:r>
    </w:p>
    <w:p w:rsidR="002E5042" w:rsidRPr="002E5042" w:rsidRDefault="002E5042" w:rsidP="002E5042">
      <w:pPr>
        <w:ind w:left="720"/>
        <w:contextualSpacing/>
        <w:rPr>
          <w:rFonts w:ascii="Calibri" w:hAnsi="Calibri"/>
          <w:sz w:val="22"/>
          <w:szCs w:val="22"/>
          <w:lang w:val="sk-SK"/>
        </w:rPr>
      </w:pPr>
    </w:p>
    <w:p w:rsidR="002E5042" w:rsidRPr="002E5042" w:rsidRDefault="002E5042" w:rsidP="002E5042">
      <w:pPr>
        <w:numPr>
          <w:ilvl w:val="0"/>
          <w:numId w:val="6"/>
        </w:numPr>
        <w:spacing w:after="200"/>
        <w:ind w:right="-289"/>
        <w:contextualSpacing/>
        <w:rPr>
          <w:rFonts w:ascii="Calibri" w:hAnsi="Calibri"/>
          <w:sz w:val="22"/>
          <w:szCs w:val="22"/>
          <w:lang w:val="sk-SK"/>
        </w:rPr>
      </w:pPr>
      <w:r w:rsidRPr="004C4ADF">
        <w:rPr>
          <w:rFonts w:ascii="Calibri" w:hAnsi="Calibri"/>
          <w:b/>
          <w:bCs/>
          <w:sz w:val="22"/>
          <w:szCs w:val="22"/>
          <w:lang w:val="sk-SK"/>
        </w:rPr>
        <w:t>7.8.1.</w:t>
      </w:r>
      <w:r w:rsidRPr="002E5042">
        <w:rPr>
          <w:rFonts w:ascii="Calibri" w:hAnsi="Calibri"/>
          <w:bCs/>
          <w:sz w:val="22"/>
          <w:szCs w:val="22"/>
          <w:lang w:val="sk-SK"/>
        </w:rPr>
        <w:t xml:space="preserve"> Príplatok k</w:t>
      </w:r>
      <w:r w:rsidRPr="002E5042">
        <w:rPr>
          <w:rFonts w:ascii="Calibri" w:hAnsi="Calibri"/>
          <w:b/>
          <w:bCs/>
          <w:sz w:val="22"/>
          <w:szCs w:val="22"/>
          <w:lang w:val="sk-SK"/>
        </w:rPr>
        <w:t xml:space="preserve"> </w:t>
      </w:r>
      <w:r w:rsidRPr="002E5042">
        <w:rPr>
          <w:rFonts w:ascii="Calibri" w:hAnsi="Calibri"/>
          <w:sz w:val="22"/>
          <w:szCs w:val="22"/>
          <w:lang w:val="sk-SK"/>
        </w:rPr>
        <w:t>základnej kapitácii násobený počtom kapitovaných pacientov  u poskytovateľa,  ktorý poskytuje všeobecnú ambulantnú starostlivosť pre dospelých v sídle s viac ako 20% zastúpením rómskeho obyvateľstva podľa Atlasu rómskych komunít na Slovensku, pričom sa výsledná výška príplatku  koriguje násobkom koeficientu podľa celkového počtu obyvateľov v danom sídle:</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b/>
          <w:sz w:val="22"/>
          <w:szCs w:val="22"/>
          <w:lang w:val="sk-SK"/>
        </w:rPr>
        <w:t>0,08 EUR</w:t>
      </w:r>
      <w:r w:rsidRPr="002E5042">
        <w:rPr>
          <w:rFonts w:ascii="Calibri" w:hAnsi="Calibri"/>
          <w:sz w:val="22"/>
          <w:szCs w:val="22"/>
          <w:lang w:val="sk-SK"/>
        </w:rPr>
        <w:t xml:space="preserve"> pre sídla s podielom rómskeho  obyvateľstva </w:t>
      </w:r>
      <w:r w:rsidRPr="002E5042">
        <w:rPr>
          <w:rFonts w:ascii="Calibri" w:hAnsi="Calibri"/>
          <w:b/>
          <w:sz w:val="22"/>
          <w:szCs w:val="22"/>
          <w:lang w:val="sk-SK"/>
        </w:rPr>
        <w:t>20-40%</w:t>
      </w:r>
    </w:p>
    <w:p w:rsidR="002E5042" w:rsidRPr="002E5042" w:rsidRDefault="002E5042" w:rsidP="002E5042">
      <w:pPr>
        <w:numPr>
          <w:ilvl w:val="0"/>
          <w:numId w:val="6"/>
        </w:numPr>
        <w:spacing w:after="200"/>
        <w:ind w:right="-289"/>
        <w:contextualSpacing/>
        <w:rPr>
          <w:rFonts w:ascii="Calibri" w:hAnsi="Calibri"/>
          <w:b/>
          <w:sz w:val="22"/>
          <w:szCs w:val="22"/>
          <w:lang w:val="sk-SK"/>
        </w:rPr>
      </w:pPr>
      <w:r w:rsidRPr="002E5042">
        <w:rPr>
          <w:rFonts w:ascii="Calibri" w:hAnsi="Calibri"/>
          <w:b/>
          <w:sz w:val="22"/>
          <w:szCs w:val="22"/>
          <w:lang w:val="sk-SK"/>
        </w:rPr>
        <w:t>0,12 EUR</w:t>
      </w:r>
      <w:r w:rsidRPr="002E5042">
        <w:rPr>
          <w:rFonts w:ascii="Calibri" w:hAnsi="Calibri"/>
          <w:sz w:val="22"/>
          <w:szCs w:val="22"/>
          <w:lang w:val="sk-SK"/>
        </w:rPr>
        <w:t xml:space="preserve"> pre sídla s podielom rómskeho  obyvateľstva </w:t>
      </w:r>
      <w:r w:rsidRPr="002E5042">
        <w:rPr>
          <w:rFonts w:ascii="Calibri" w:hAnsi="Calibri"/>
          <w:b/>
          <w:sz w:val="22"/>
          <w:szCs w:val="22"/>
          <w:lang w:val="sk-SK"/>
        </w:rPr>
        <w:t>40-60%</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b/>
          <w:sz w:val="22"/>
          <w:szCs w:val="22"/>
          <w:lang w:val="sk-SK"/>
        </w:rPr>
        <w:t>0,16 EUR</w:t>
      </w:r>
      <w:r w:rsidRPr="002E5042">
        <w:rPr>
          <w:rFonts w:ascii="Calibri" w:hAnsi="Calibri"/>
          <w:sz w:val="22"/>
          <w:szCs w:val="22"/>
          <w:lang w:val="sk-SK"/>
        </w:rPr>
        <w:t xml:space="preserve"> pre sídla s podielom rómskeho  obyvateľstva </w:t>
      </w:r>
      <w:r w:rsidRPr="002E5042">
        <w:rPr>
          <w:rFonts w:ascii="Calibri" w:hAnsi="Calibri"/>
          <w:b/>
          <w:sz w:val="22"/>
          <w:szCs w:val="22"/>
          <w:lang w:val="sk-SK"/>
        </w:rPr>
        <w:t>&gt;60%</w:t>
      </w:r>
    </w:p>
    <w:p w:rsidR="002E5042" w:rsidRPr="002E5042" w:rsidRDefault="002E5042" w:rsidP="002E5042">
      <w:pPr>
        <w:numPr>
          <w:ilvl w:val="0"/>
          <w:numId w:val="6"/>
        </w:numPr>
        <w:spacing w:after="200"/>
        <w:ind w:right="-289"/>
        <w:contextualSpacing/>
        <w:rPr>
          <w:rFonts w:ascii="Calibri" w:hAnsi="Calibri"/>
          <w:b/>
          <w:sz w:val="22"/>
          <w:szCs w:val="22"/>
          <w:lang w:val="sk-SK"/>
        </w:rPr>
      </w:pPr>
      <w:r w:rsidRPr="002E5042">
        <w:rPr>
          <w:rFonts w:ascii="Calibri" w:hAnsi="Calibri"/>
          <w:sz w:val="22"/>
          <w:szCs w:val="22"/>
          <w:lang w:val="sk-SK"/>
        </w:rPr>
        <w:t xml:space="preserve">Koeficient pre sídla s celkovým počtom obyvateľstva </w:t>
      </w:r>
      <w:r w:rsidRPr="002E5042">
        <w:rPr>
          <w:rFonts w:ascii="Calibri" w:hAnsi="Calibri"/>
          <w:b/>
          <w:sz w:val="22"/>
          <w:szCs w:val="22"/>
          <w:lang w:val="sk-SK"/>
        </w:rPr>
        <w:t>200 – 500 obyvateľov: 0,5</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sz w:val="22"/>
          <w:szCs w:val="22"/>
          <w:lang w:val="sk-SK"/>
        </w:rPr>
        <w:t xml:space="preserve">Koeficient pre sídla s celkovým počtom obyvateľstva </w:t>
      </w:r>
      <w:r w:rsidRPr="002E5042">
        <w:rPr>
          <w:rFonts w:ascii="Calibri" w:hAnsi="Calibri"/>
          <w:b/>
          <w:sz w:val="22"/>
          <w:szCs w:val="22"/>
          <w:lang w:val="sk-SK"/>
        </w:rPr>
        <w:t>501 – 1500 obyvateľov: 1,0</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2E5042">
        <w:rPr>
          <w:rFonts w:ascii="Calibri" w:hAnsi="Calibri"/>
          <w:sz w:val="22"/>
          <w:szCs w:val="22"/>
          <w:lang w:val="sk-SK"/>
        </w:rPr>
        <w:t xml:space="preserve">Koeficient pre sídla s celkovým počtom obyvateľstva </w:t>
      </w:r>
      <w:r w:rsidRPr="002E5042">
        <w:rPr>
          <w:rFonts w:ascii="Calibri" w:hAnsi="Calibri"/>
          <w:b/>
          <w:sz w:val="22"/>
          <w:szCs w:val="22"/>
          <w:lang w:val="sk-SK"/>
        </w:rPr>
        <w:t>&gt; 1501 obyvateľov: 1,5</w:t>
      </w:r>
    </w:p>
    <w:p w:rsidR="002E5042" w:rsidRPr="002E5042" w:rsidRDefault="002E5042" w:rsidP="002E5042">
      <w:pPr>
        <w:ind w:left="720"/>
        <w:contextualSpacing/>
        <w:rPr>
          <w:rFonts w:ascii="Calibri" w:hAnsi="Calibri"/>
          <w:sz w:val="22"/>
          <w:szCs w:val="22"/>
          <w:lang w:val="sk-SK"/>
        </w:rPr>
      </w:pPr>
    </w:p>
    <w:p w:rsidR="002E5042" w:rsidRPr="002E5042" w:rsidRDefault="002E5042" w:rsidP="002E5042">
      <w:pPr>
        <w:numPr>
          <w:ilvl w:val="0"/>
          <w:numId w:val="6"/>
        </w:numPr>
        <w:spacing w:after="200"/>
        <w:ind w:right="-289"/>
        <w:contextualSpacing/>
        <w:rPr>
          <w:rFonts w:ascii="Calibri" w:hAnsi="Calibri"/>
          <w:b/>
          <w:sz w:val="22"/>
          <w:szCs w:val="22"/>
          <w:lang w:val="sk-SK"/>
        </w:rPr>
      </w:pPr>
      <w:r w:rsidRPr="002E5042">
        <w:rPr>
          <w:rFonts w:ascii="Calibri" w:hAnsi="Calibri"/>
          <w:b/>
          <w:sz w:val="22"/>
          <w:szCs w:val="22"/>
          <w:lang w:val="sk-SK"/>
        </w:rPr>
        <w:t xml:space="preserve">7.8.2. </w:t>
      </w:r>
      <w:r w:rsidRPr="002E5042">
        <w:rPr>
          <w:rFonts w:ascii="Calibri" w:hAnsi="Calibri"/>
          <w:sz w:val="22"/>
          <w:szCs w:val="22"/>
          <w:lang w:val="sk-SK"/>
        </w:rPr>
        <w:t>bonus sa starostlivosť o margianalizované komunity</w:t>
      </w:r>
      <w:r w:rsidRPr="002E5042">
        <w:rPr>
          <w:rFonts w:ascii="Calibri" w:hAnsi="Calibri"/>
          <w:b/>
          <w:sz w:val="22"/>
          <w:szCs w:val="22"/>
          <w:lang w:val="sk-SK"/>
        </w:rPr>
        <w:t xml:space="preserve"> </w:t>
      </w:r>
      <w:r w:rsidRPr="002E5042">
        <w:rPr>
          <w:rFonts w:ascii="Calibri" w:hAnsi="Calibri"/>
          <w:sz w:val="22"/>
          <w:szCs w:val="22"/>
          <w:lang w:val="sk-SK"/>
        </w:rPr>
        <w:t xml:space="preserve">patrí aj takému poskytovateľovi, ktorý poskytuje všeobecnú ambulantnú starostlivosť pre dospelých vo vzdialenosti </w:t>
      </w:r>
      <w:r w:rsidRPr="002E5042">
        <w:rPr>
          <w:rFonts w:ascii="Calibri" w:hAnsi="Calibri"/>
          <w:b/>
          <w:sz w:val="22"/>
          <w:szCs w:val="22"/>
          <w:lang w:val="sk-SK"/>
        </w:rPr>
        <w:t>najviac 7km od sídla</w:t>
      </w:r>
      <w:r w:rsidRPr="002E5042">
        <w:rPr>
          <w:rFonts w:ascii="Calibri" w:hAnsi="Calibri"/>
          <w:sz w:val="22"/>
          <w:szCs w:val="22"/>
          <w:lang w:val="sk-SK"/>
        </w:rPr>
        <w:t xml:space="preserve"> </w:t>
      </w:r>
      <w:r w:rsidRPr="002E5042">
        <w:rPr>
          <w:rFonts w:ascii="Calibri" w:hAnsi="Calibri"/>
          <w:sz w:val="22"/>
          <w:szCs w:val="22"/>
          <w:u w:val="single"/>
          <w:lang w:val="sk-SK"/>
        </w:rPr>
        <w:t>(viz.strana 79, odsek 3, riadok 2-3 Atlasu)</w:t>
      </w:r>
      <w:r w:rsidRPr="002E5042">
        <w:rPr>
          <w:rFonts w:ascii="Calibri" w:hAnsi="Calibri"/>
          <w:sz w:val="22"/>
          <w:szCs w:val="22"/>
          <w:lang w:val="sk-SK"/>
        </w:rPr>
        <w:t xml:space="preserve">, ktoré spĺňa podmienky nároku na bonus podľa bodu 7.8.1, </w:t>
      </w:r>
      <w:r w:rsidRPr="002E5042">
        <w:rPr>
          <w:rFonts w:ascii="Calibri" w:hAnsi="Calibri"/>
          <w:b/>
          <w:sz w:val="22"/>
          <w:szCs w:val="22"/>
          <w:lang w:val="sk-SK"/>
        </w:rPr>
        <w:t xml:space="preserve">ale v danom sídle sa nenachádza ambulancia VLD. </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4C4ADF">
        <w:rPr>
          <w:rFonts w:ascii="Calibri" w:hAnsi="Calibri"/>
          <w:sz w:val="22"/>
          <w:szCs w:val="22"/>
          <w:lang w:val="sk-SK"/>
        </w:rPr>
        <w:t>7.8.2.1.</w:t>
      </w:r>
      <w:r w:rsidRPr="002E5042">
        <w:rPr>
          <w:rFonts w:ascii="Calibri" w:hAnsi="Calibri"/>
          <w:b/>
          <w:sz w:val="22"/>
          <w:szCs w:val="22"/>
          <w:lang w:val="sk-SK"/>
        </w:rPr>
        <w:t xml:space="preserve"> </w:t>
      </w:r>
      <w:r w:rsidRPr="002E5042">
        <w:rPr>
          <w:rFonts w:ascii="Calibri" w:hAnsi="Calibri"/>
          <w:sz w:val="22"/>
          <w:szCs w:val="22"/>
          <w:lang w:val="sk-SK"/>
        </w:rPr>
        <w:t xml:space="preserve">v prípade, že sa k sídlu podľa predošlého bodu, v ktorom sa nenachádza ambulancia VLD,  vzťahuje </w:t>
      </w:r>
      <w:r w:rsidRPr="002E5042">
        <w:rPr>
          <w:rFonts w:ascii="Calibri" w:hAnsi="Calibri"/>
          <w:b/>
          <w:sz w:val="22"/>
          <w:szCs w:val="22"/>
          <w:lang w:val="sk-SK"/>
        </w:rPr>
        <w:t>viac ambulancií VLD v okruhu do 7km</w:t>
      </w:r>
      <w:r w:rsidRPr="002E5042">
        <w:rPr>
          <w:rFonts w:ascii="Calibri" w:hAnsi="Calibri"/>
          <w:sz w:val="22"/>
          <w:szCs w:val="22"/>
          <w:lang w:val="sk-SK"/>
        </w:rPr>
        <w:t xml:space="preserve">, patrí bonus všetkým ambulanciám, ale jeho </w:t>
      </w:r>
      <w:r w:rsidRPr="002E5042">
        <w:rPr>
          <w:rFonts w:ascii="Calibri" w:hAnsi="Calibri"/>
          <w:b/>
          <w:sz w:val="22"/>
          <w:szCs w:val="22"/>
          <w:lang w:val="sk-SK"/>
        </w:rPr>
        <w:t>vypočítaná hodnota sa kráti o polovicu</w:t>
      </w:r>
      <w:r w:rsidRPr="002E5042">
        <w:rPr>
          <w:rFonts w:ascii="Calibri" w:hAnsi="Calibri"/>
          <w:sz w:val="22"/>
          <w:szCs w:val="22"/>
          <w:lang w:val="sk-SK"/>
        </w:rPr>
        <w:t>.</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4C4ADF">
        <w:rPr>
          <w:rFonts w:ascii="Calibri" w:hAnsi="Calibri"/>
          <w:sz w:val="22"/>
          <w:szCs w:val="22"/>
          <w:lang w:val="sk-SK"/>
        </w:rPr>
        <w:t>7.8.2.2.</w:t>
      </w:r>
      <w:r w:rsidRPr="002E5042">
        <w:rPr>
          <w:rFonts w:ascii="Calibri" w:hAnsi="Calibri"/>
          <w:sz w:val="22"/>
          <w:szCs w:val="22"/>
          <w:lang w:val="sk-SK"/>
        </w:rPr>
        <w:t xml:space="preserve"> v prípade, že sa v okruhu 7km vzťahuje k ambulancii VLD (ambulanciám VLD podľa bodu 7.8.2.1) </w:t>
      </w:r>
      <w:r w:rsidRPr="002E5042">
        <w:rPr>
          <w:rFonts w:ascii="Calibri" w:hAnsi="Calibri"/>
          <w:b/>
          <w:sz w:val="22"/>
          <w:szCs w:val="22"/>
          <w:lang w:val="sk-SK"/>
        </w:rPr>
        <w:t>viac sídel s podielom rómskeho obyvateľstva</w:t>
      </w:r>
      <w:r w:rsidRPr="002E5042">
        <w:rPr>
          <w:rFonts w:ascii="Calibri" w:hAnsi="Calibri"/>
          <w:sz w:val="22"/>
          <w:szCs w:val="22"/>
          <w:lang w:val="sk-SK"/>
        </w:rPr>
        <w:t xml:space="preserve"> podľa bodu 7.8.1., základom pre výpočet bonusu podľa bodu 7.8.1. je za účelom určenia korekčného koeficientu </w:t>
      </w:r>
      <w:r w:rsidRPr="002E5042">
        <w:rPr>
          <w:rFonts w:ascii="Calibri" w:hAnsi="Calibri"/>
          <w:b/>
          <w:sz w:val="22"/>
          <w:szCs w:val="22"/>
          <w:lang w:val="sk-SK"/>
        </w:rPr>
        <w:t>súčet celkového počtu obyvateľov</w:t>
      </w:r>
      <w:r w:rsidRPr="002E5042">
        <w:rPr>
          <w:rFonts w:ascii="Calibri" w:hAnsi="Calibri"/>
          <w:sz w:val="22"/>
          <w:szCs w:val="22"/>
          <w:lang w:val="sk-SK"/>
        </w:rPr>
        <w:t xml:space="preserve"> daných sídel a </w:t>
      </w:r>
      <w:r w:rsidRPr="002E5042">
        <w:rPr>
          <w:rFonts w:ascii="Calibri" w:hAnsi="Calibri"/>
          <w:b/>
          <w:sz w:val="22"/>
          <w:szCs w:val="22"/>
          <w:lang w:val="sk-SK"/>
        </w:rPr>
        <w:t>ako súčiniteľ</w:t>
      </w:r>
      <w:r w:rsidRPr="002E5042">
        <w:rPr>
          <w:rFonts w:ascii="Calibri" w:hAnsi="Calibri"/>
          <w:sz w:val="22"/>
          <w:szCs w:val="22"/>
          <w:lang w:val="sk-SK"/>
        </w:rPr>
        <w:t xml:space="preserve"> násobený počtom kapitovaných pacientov sa použije </w:t>
      </w:r>
      <w:r w:rsidRPr="002E5042">
        <w:rPr>
          <w:rFonts w:ascii="Calibri" w:hAnsi="Calibri"/>
          <w:b/>
          <w:sz w:val="22"/>
          <w:szCs w:val="22"/>
          <w:lang w:val="sk-SK"/>
        </w:rPr>
        <w:t>priemerná hodnota podielu rómskeho</w:t>
      </w:r>
      <w:r w:rsidRPr="002E5042">
        <w:rPr>
          <w:rFonts w:ascii="Calibri" w:hAnsi="Calibri"/>
          <w:sz w:val="22"/>
          <w:szCs w:val="22"/>
          <w:lang w:val="sk-SK"/>
        </w:rPr>
        <w:t xml:space="preserve">  obyvateľstva daných sídel</w:t>
      </w:r>
    </w:p>
    <w:p w:rsidR="002E5042" w:rsidRPr="002E5042" w:rsidRDefault="002E5042" w:rsidP="002E5042">
      <w:pPr>
        <w:numPr>
          <w:ilvl w:val="0"/>
          <w:numId w:val="6"/>
        </w:numPr>
        <w:spacing w:after="200"/>
        <w:ind w:right="-289"/>
        <w:contextualSpacing/>
        <w:rPr>
          <w:rFonts w:ascii="Calibri" w:hAnsi="Calibri"/>
          <w:sz w:val="22"/>
          <w:szCs w:val="22"/>
          <w:lang w:val="sk-SK"/>
        </w:rPr>
      </w:pPr>
      <w:r w:rsidRPr="004C4ADF">
        <w:rPr>
          <w:rFonts w:ascii="Calibri" w:hAnsi="Calibri"/>
          <w:sz w:val="22"/>
          <w:szCs w:val="22"/>
          <w:lang w:val="sk-SK"/>
        </w:rPr>
        <w:t>7.8.2.3.</w:t>
      </w:r>
      <w:r w:rsidRPr="002E5042">
        <w:rPr>
          <w:rFonts w:ascii="Calibri" w:hAnsi="Calibri"/>
          <w:sz w:val="22"/>
          <w:szCs w:val="22"/>
          <w:lang w:val="sk-SK"/>
        </w:rPr>
        <w:t xml:space="preserve"> v prípade, že sa sídlo (sídla) podľa bodu 7.8.2 nachádza vo vzdialenosti viac ako 7km od akejkoľvek ambulancie VLD, bonus vypočítaný podľa  bodu 7.8.1 a 7.8.2.2 sa vypláca územne najbližšej ambulancii VLD (zohľadní sa dopravná infraštruktúra)</w:t>
      </w:r>
    </w:p>
    <w:p w:rsidR="002E5042" w:rsidRPr="002E5042" w:rsidRDefault="002E5042" w:rsidP="002E5042">
      <w:pPr>
        <w:contextualSpacing/>
        <w:rPr>
          <w:rFonts w:ascii="Calibri" w:hAnsi="Calibri"/>
          <w:b/>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Default="004C4ADF" w:rsidP="004C4ADF">
      <w:pPr>
        <w:contextualSpacing/>
        <w:rPr>
          <w:rFonts w:ascii="Calibri" w:hAnsi="Calibri"/>
          <w:b/>
          <w:color w:val="FF0000"/>
          <w:sz w:val="22"/>
          <w:szCs w:val="22"/>
          <w:lang w:val="sk-SK"/>
        </w:rPr>
      </w:pPr>
    </w:p>
    <w:p w:rsidR="004C4ADF" w:rsidRPr="002E5042" w:rsidRDefault="004C4ADF" w:rsidP="004C4ADF">
      <w:pPr>
        <w:contextualSpacing/>
        <w:rPr>
          <w:rFonts w:ascii="Calibri" w:hAnsi="Calibri"/>
          <w:sz w:val="22"/>
          <w:szCs w:val="22"/>
          <w:lang w:val="sk-SK"/>
        </w:rPr>
      </w:pPr>
      <w:r w:rsidRPr="002E5042">
        <w:rPr>
          <w:rFonts w:ascii="Calibri" w:hAnsi="Calibri"/>
          <w:b/>
          <w:color w:val="FF0000"/>
          <w:sz w:val="22"/>
          <w:szCs w:val="22"/>
          <w:lang w:val="sk-SK"/>
        </w:rPr>
        <w:t>8. zoznam výkonov ambulancie VLD</w:t>
      </w:r>
    </w:p>
    <w:p w:rsidR="004C4ADF" w:rsidRDefault="004C4ADF" w:rsidP="002E5042">
      <w:pPr>
        <w:contextualSpacing/>
        <w:rPr>
          <w:rFonts w:ascii="Calibri" w:hAnsi="Calibri"/>
          <w:sz w:val="22"/>
          <w:szCs w:val="22"/>
          <w:lang w:val="sk-SK"/>
        </w:rPr>
      </w:pPr>
    </w:p>
    <w:p w:rsidR="004C4ADF" w:rsidRDefault="004C4ADF" w:rsidP="002E5042">
      <w:pPr>
        <w:contextualSpacing/>
        <w:rPr>
          <w:rFonts w:ascii="Calibri" w:hAnsi="Calibri"/>
          <w:sz w:val="22"/>
          <w:szCs w:val="22"/>
          <w:lang w:val="sk-SK"/>
        </w:rPr>
      </w:pPr>
      <w:r w:rsidRPr="00B73212">
        <w:rPr>
          <w:rFonts w:ascii="Calibri" w:hAnsi="Calibri"/>
          <w:sz w:val="22"/>
          <w:szCs w:val="22"/>
          <w:lang w:val="sk-SK"/>
        </w:rPr>
        <w:t>Do zoznamu výkonov</w:t>
      </w:r>
      <w:r w:rsidRPr="009B3CBC">
        <w:rPr>
          <w:rFonts w:ascii="Calibri" w:hAnsi="Calibri"/>
          <w:sz w:val="22"/>
          <w:szCs w:val="22"/>
          <w:lang w:val="sk-SK"/>
        </w:rPr>
        <w:t xml:space="preserve"> navrhujeme</w:t>
      </w:r>
      <w:r>
        <w:rPr>
          <w:rFonts w:ascii="Calibri" w:hAnsi="Calibri"/>
          <w:sz w:val="22"/>
          <w:szCs w:val="22"/>
          <w:lang w:val="sk-SK"/>
        </w:rPr>
        <w:t xml:space="preserve"> v súlade s bodom 5.</w:t>
      </w:r>
      <w:r w:rsidRPr="009B3CBC">
        <w:rPr>
          <w:rFonts w:ascii="Calibri" w:hAnsi="Calibri"/>
          <w:sz w:val="22"/>
          <w:szCs w:val="22"/>
          <w:lang w:val="sk-SK"/>
        </w:rPr>
        <w:t xml:space="preserve"> prevziať vybrané výkony zo súčasného zoznamov výkonov jednotlivých zdravotných poisťovní a v potrebnom rozsahu primerane upraviť formulácie obsahu výkonov po odstránení sporných formulácií  a zjednotení označenia výkonov</w:t>
      </w:r>
      <w:r>
        <w:rPr>
          <w:rFonts w:ascii="Calibri" w:hAnsi="Calibri"/>
          <w:sz w:val="22"/>
          <w:szCs w:val="22"/>
          <w:lang w:val="sk-SK"/>
        </w:rPr>
        <w:t>.</w:t>
      </w:r>
    </w:p>
    <w:p w:rsidR="004C4ADF" w:rsidRDefault="004C4ADF" w:rsidP="002E5042">
      <w:pPr>
        <w:contextualSpacing/>
        <w:rPr>
          <w:rFonts w:ascii="Calibri" w:hAnsi="Calibri"/>
          <w:sz w:val="22"/>
          <w:szCs w:val="22"/>
          <w:lang w:val="sk-SK"/>
        </w:rPr>
      </w:pPr>
    </w:p>
    <w:p w:rsidR="004C4ADF" w:rsidRDefault="00B73212" w:rsidP="002E5042">
      <w:pPr>
        <w:contextualSpacing/>
        <w:rPr>
          <w:rFonts w:ascii="Calibri" w:hAnsi="Calibri"/>
          <w:sz w:val="22"/>
          <w:szCs w:val="22"/>
          <w:lang w:val="sk-SK"/>
        </w:rPr>
      </w:pPr>
      <w:r>
        <w:rPr>
          <w:rFonts w:ascii="Calibri" w:hAnsi="Calibri"/>
          <w:sz w:val="22"/>
          <w:szCs w:val="22"/>
          <w:lang w:val="sk-SK"/>
        </w:rPr>
        <w:t>Vypracovanie všeobecne akceptovateľného zoznamu výkonov odkazujeme na odborné spoločnosti VLD. Návrh ZVLDSR na zoznam výkonov predložíme najneskôr 03.05.2019</w:t>
      </w:r>
      <w:r w:rsidR="00EB7438">
        <w:rPr>
          <w:rFonts w:ascii="Calibri" w:hAnsi="Calibri"/>
          <w:sz w:val="22"/>
          <w:szCs w:val="22"/>
          <w:lang w:val="sk-SK"/>
        </w:rPr>
        <w:t xml:space="preserve"> na rokovaní organizácií zastupujúcich VLD pod gesciou hlavnej odborníčky pre VL</w:t>
      </w:r>
      <w:r>
        <w:rPr>
          <w:rFonts w:ascii="Calibri" w:hAnsi="Calibri"/>
          <w:sz w:val="22"/>
          <w:szCs w:val="22"/>
          <w:lang w:val="sk-SK"/>
        </w:rPr>
        <w:t>.</w:t>
      </w:r>
    </w:p>
    <w:p w:rsidR="004C4ADF" w:rsidRDefault="004C4ADF"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B73212" w:rsidRDefault="00B73212"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52201F" w:rsidRDefault="0052201F" w:rsidP="002E5042">
      <w:pPr>
        <w:contextualSpacing/>
        <w:rPr>
          <w:rFonts w:ascii="Calibri" w:hAnsi="Calibri"/>
          <w:sz w:val="22"/>
          <w:szCs w:val="22"/>
          <w:lang w:val="sk-SK"/>
        </w:rPr>
      </w:pPr>
    </w:p>
    <w:p w:rsidR="00EB7438" w:rsidRDefault="00EB7438" w:rsidP="002E5042">
      <w:pPr>
        <w:contextualSpacing/>
        <w:rPr>
          <w:rFonts w:ascii="Calibri" w:hAnsi="Calibri"/>
          <w:sz w:val="22"/>
          <w:szCs w:val="22"/>
          <w:lang w:val="sk-SK"/>
        </w:rPr>
      </w:pPr>
    </w:p>
    <w:p w:rsidR="00EB7438" w:rsidRDefault="00EB7438" w:rsidP="002E5042">
      <w:pPr>
        <w:contextualSpacing/>
        <w:rPr>
          <w:rFonts w:ascii="Calibri" w:hAnsi="Calibri"/>
          <w:sz w:val="22"/>
          <w:szCs w:val="22"/>
          <w:lang w:val="sk-SK"/>
        </w:rPr>
      </w:pPr>
    </w:p>
    <w:p w:rsidR="00EB7438" w:rsidRDefault="00EB7438" w:rsidP="002E5042">
      <w:pPr>
        <w:contextualSpacing/>
        <w:rPr>
          <w:rFonts w:ascii="Calibri" w:hAnsi="Calibri"/>
          <w:sz w:val="22"/>
          <w:szCs w:val="22"/>
          <w:lang w:val="sk-SK"/>
        </w:rPr>
      </w:pPr>
    </w:p>
    <w:p w:rsidR="00EB7438" w:rsidRDefault="00EB7438" w:rsidP="002E5042">
      <w:pPr>
        <w:contextualSpacing/>
        <w:rPr>
          <w:rFonts w:ascii="Calibri" w:hAnsi="Calibri"/>
          <w:sz w:val="22"/>
          <w:szCs w:val="22"/>
          <w:lang w:val="sk-SK"/>
        </w:rPr>
      </w:pPr>
    </w:p>
    <w:p w:rsidR="00EB7438" w:rsidRDefault="00EB7438" w:rsidP="002E5042">
      <w:pPr>
        <w:contextualSpacing/>
        <w:rPr>
          <w:rFonts w:ascii="Calibri" w:hAnsi="Calibri"/>
          <w:sz w:val="22"/>
          <w:szCs w:val="22"/>
          <w:lang w:val="sk-SK"/>
        </w:rPr>
      </w:pPr>
    </w:p>
    <w:p w:rsidR="002E5042" w:rsidRPr="00B73212" w:rsidRDefault="002E5042" w:rsidP="002E5042">
      <w:pPr>
        <w:contextualSpacing/>
        <w:rPr>
          <w:rFonts w:ascii="Calibri" w:hAnsi="Calibri"/>
          <w:b/>
          <w:sz w:val="22"/>
          <w:szCs w:val="22"/>
          <w:lang w:val="sk-SK"/>
        </w:rPr>
      </w:pPr>
      <w:r w:rsidRPr="00B73212">
        <w:rPr>
          <w:rFonts w:ascii="Calibri" w:hAnsi="Calibri"/>
          <w:b/>
          <w:sz w:val="22"/>
          <w:szCs w:val="22"/>
          <w:lang w:val="sk-SK"/>
        </w:rPr>
        <w:t>PRÍLOHY</w:t>
      </w:r>
      <w:r w:rsidR="00EB7438">
        <w:rPr>
          <w:rFonts w:ascii="Calibri" w:hAnsi="Calibri"/>
          <w:b/>
          <w:sz w:val="22"/>
          <w:szCs w:val="22"/>
          <w:lang w:val="sk-SK"/>
        </w:rPr>
        <w:t xml:space="preserve"> (u autora – ZVLD SR o.z.)</w:t>
      </w:r>
      <w:r w:rsidRPr="00B73212">
        <w:rPr>
          <w:rFonts w:ascii="Calibri" w:hAnsi="Calibri"/>
          <w:b/>
          <w:sz w:val="22"/>
          <w:szCs w:val="22"/>
          <w:lang w:val="sk-SK"/>
        </w:rPr>
        <w:t>:</w:t>
      </w:r>
    </w:p>
    <w:p w:rsidR="002E5042" w:rsidRPr="002E5042" w:rsidRDefault="002E5042" w:rsidP="002E5042">
      <w:pPr>
        <w:contextualSpacing/>
        <w:rPr>
          <w:rFonts w:ascii="Calibri" w:hAnsi="Calibri"/>
          <w:sz w:val="22"/>
          <w:szCs w:val="22"/>
          <w:lang w:val="sk-SK"/>
        </w:rPr>
      </w:pPr>
    </w:p>
    <w:p w:rsidR="002E5042" w:rsidRPr="002E5042" w:rsidRDefault="002E5042" w:rsidP="002E5042">
      <w:pPr>
        <w:contextualSpacing/>
        <w:rPr>
          <w:rFonts w:ascii="Calibri" w:hAnsi="Calibri"/>
          <w:sz w:val="22"/>
          <w:szCs w:val="22"/>
          <w:lang w:val="sk-SK"/>
        </w:rPr>
      </w:pPr>
      <w:r w:rsidRPr="002E5042">
        <w:rPr>
          <w:rFonts w:ascii="Calibri" w:hAnsi="Calibri"/>
          <w:sz w:val="22"/>
          <w:szCs w:val="22"/>
          <w:lang w:val="sk-SK"/>
        </w:rPr>
        <w:t>1/ hustota osídlenia_NUTS_metodika_EUROSTAT.pdf</w:t>
      </w:r>
    </w:p>
    <w:p w:rsidR="002E5042" w:rsidRPr="002E5042" w:rsidRDefault="002E5042" w:rsidP="002E5042">
      <w:pPr>
        <w:contextualSpacing/>
        <w:rPr>
          <w:rFonts w:ascii="Calibri" w:hAnsi="Calibri"/>
          <w:sz w:val="22"/>
          <w:szCs w:val="22"/>
          <w:lang w:val="sk-SK"/>
        </w:rPr>
      </w:pPr>
      <w:r w:rsidRPr="002E5042">
        <w:rPr>
          <w:rFonts w:ascii="Calibri" w:hAnsi="Calibri"/>
          <w:sz w:val="22"/>
          <w:szCs w:val="22"/>
          <w:lang w:val="sk-SK"/>
        </w:rPr>
        <w:t>2/ Aktualizovane akcne plany strategie Slovenskej republiky pre integraciu Romov do roku 2020 na roky 2019-2020.pdf</w:t>
      </w:r>
    </w:p>
    <w:p w:rsidR="002E5042" w:rsidRPr="002E5042" w:rsidRDefault="002E5042" w:rsidP="002E5042">
      <w:pPr>
        <w:contextualSpacing/>
        <w:rPr>
          <w:rFonts w:ascii="Calibri" w:hAnsi="Calibri"/>
          <w:sz w:val="22"/>
          <w:szCs w:val="22"/>
          <w:lang w:val="sk-SK"/>
        </w:rPr>
      </w:pPr>
      <w:r w:rsidRPr="002E5042">
        <w:rPr>
          <w:rFonts w:ascii="Calibri" w:hAnsi="Calibri"/>
          <w:sz w:val="22"/>
          <w:szCs w:val="22"/>
          <w:lang w:val="sk-SK"/>
        </w:rPr>
        <w:t>3/ Atlas_rom_kom.pdf</w:t>
      </w:r>
    </w:p>
    <w:p w:rsidR="002E5042" w:rsidRPr="002E5042" w:rsidRDefault="002E5042" w:rsidP="002E5042">
      <w:pPr>
        <w:contextualSpacing/>
        <w:rPr>
          <w:rFonts w:ascii="Calibri" w:hAnsi="Calibri"/>
          <w:sz w:val="22"/>
          <w:szCs w:val="22"/>
          <w:lang w:val="sk-SK"/>
        </w:rPr>
      </w:pPr>
      <w:r w:rsidRPr="002E5042">
        <w:rPr>
          <w:rFonts w:ascii="Calibri" w:hAnsi="Calibri"/>
          <w:sz w:val="22"/>
          <w:szCs w:val="22"/>
          <w:lang w:val="sk-SK"/>
        </w:rPr>
        <w:t xml:space="preserve">4/ Atlas_2013_priloha.xlsx (2,3,4 na </w:t>
      </w:r>
      <w:hyperlink r:id="rId16" w:history="1">
        <w:r w:rsidRPr="002E5042">
          <w:rPr>
            <w:rStyle w:val="Hypertextovprepojenie"/>
            <w:rFonts w:ascii="Calibri" w:hAnsi="Calibri"/>
            <w:sz w:val="22"/>
            <w:szCs w:val="22"/>
            <w:lang w:val="sk-SK"/>
          </w:rPr>
          <w:t>https://www.minv.sk/?atlas_2013</w:t>
        </w:r>
      </w:hyperlink>
      <w:r w:rsidRPr="002E5042">
        <w:rPr>
          <w:rFonts w:ascii="Calibri" w:hAnsi="Calibri"/>
          <w:sz w:val="22"/>
          <w:szCs w:val="22"/>
          <w:lang w:val="sk-SK"/>
        </w:rPr>
        <w:t xml:space="preserve"> )</w:t>
      </w:r>
    </w:p>
    <w:p w:rsidR="002E5042" w:rsidRPr="002E5042" w:rsidRDefault="002E5042" w:rsidP="002E5042">
      <w:pPr>
        <w:contextualSpacing/>
        <w:rPr>
          <w:rFonts w:ascii="Calibri" w:hAnsi="Calibri"/>
          <w:sz w:val="22"/>
          <w:szCs w:val="22"/>
          <w:lang w:val="sk-SK"/>
        </w:rPr>
      </w:pPr>
      <w:r w:rsidRPr="002E5042">
        <w:rPr>
          <w:rFonts w:ascii="Calibri" w:hAnsi="Calibri"/>
          <w:sz w:val="22"/>
          <w:szCs w:val="22"/>
          <w:lang w:val="sk-SK"/>
        </w:rPr>
        <w:t>5/ zoznam výkonov VLD VšZP</w:t>
      </w:r>
    </w:p>
    <w:p w:rsidR="002E5042" w:rsidRPr="002E5042" w:rsidRDefault="002E5042" w:rsidP="002E5042">
      <w:pPr>
        <w:contextualSpacing/>
        <w:rPr>
          <w:rFonts w:ascii="Calibri" w:hAnsi="Calibri"/>
          <w:sz w:val="22"/>
          <w:szCs w:val="22"/>
          <w:lang w:val="sk-SK"/>
        </w:rPr>
      </w:pPr>
      <w:r w:rsidRPr="002E5042">
        <w:rPr>
          <w:rFonts w:ascii="Calibri" w:hAnsi="Calibri"/>
          <w:sz w:val="22"/>
          <w:szCs w:val="22"/>
          <w:lang w:val="sk-SK"/>
        </w:rPr>
        <w:t>6/ zoznam výkonov VLD Dôvera</w:t>
      </w:r>
    </w:p>
    <w:p w:rsidR="002E5042" w:rsidRDefault="002E5042" w:rsidP="002E5042">
      <w:pPr>
        <w:contextualSpacing/>
        <w:rPr>
          <w:rFonts w:ascii="Calibri" w:hAnsi="Calibri"/>
          <w:sz w:val="22"/>
          <w:szCs w:val="22"/>
          <w:lang w:val="sk-SK"/>
        </w:rPr>
      </w:pPr>
      <w:r w:rsidRPr="002E5042">
        <w:rPr>
          <w:rFonts w:ascii="Calibri" w:hAnsi="Calibri"/>
          <w:sz w:val="22"/>
          <w:szCs w:val="22"/>
          <w:lang w:val="sk-SK"/>
        </w:rPr>
        <w:t>7/ zoznam výkonov VLD UNION</w:t>
      </w:r>
    </w:p>
    <w:p w:rsidR="0052201F" w:rsidRDefault="0052201F" w:rsidP="002E5042">
      <w:pPr>
        <w:contextualSpacing/>
        <w:rPr>
          <w:rFonts w:ascii="Calibri" w:hAnsi="Calibri"/>
          <w:sz w:val="22"/>
          <w:szCs w:val="22"/>
          <w:lang w:val="sk-SK"/>
        </w:rPr>
      </w:pPr>
      <w:r>
        <w:rPr>
          <w:rFonts w:ascii="Calibri" w:hAnsi="Calibri"/>
          <w:sz w:val="22"/>
          <w:szCs w:val="22"/>
          <w:lang w:val="sk-SK"/>
        </w:rPr>
        <w:t>8/ N</w:t>
      </w:r>
      <w:r w:rsidRPr="00631023">
        <w:rPr>
          <w:rFonts w:ascii="Calibri" w:hAnsi="Calibri"/>
          <w:sz w:val="22"/>
          <w:szCs w:val="22"/>
          <w:lang w:val="sk-SK"/>
        </w:rPr>
        <w:t>ávrh II. Financovanie segmentu VLD</w:t>
      </w:r>
    </w:p>
    <w:p w:rsidR="0052201F" w:rsidRPr="0052201F" w:rsidRDefault="00D561EC" w:rsidP="00E055A3">
      <w:pPr>
        <w:contextualSpacing/>
        <w:rPr>
          <w:rFonts w:ascii="Calibri" w:hAnsi="Calibri"/>
          <w:sz w:val="22"/>
          <w:szCs w:val="22"/>
          <w:lang w:val="sk-SK"/>
        </w:rPr>
      </w:pPr>
      <w:r>
        <w:rPr>
          <w:rFonts w:ascii="Calibri" w:hAnsi="Calibri"/>
          <w:sz w:val="22"/>
          <w:szCs w:val="22"/>
          <w:lang w:val="sk-SK"/>
        </w:rPr>
        <w:t xml:space="preserve">9/ </w:t>
      </w:r>
      <w:r w:rsidR="007D3D2B" w:rsidRPr="007D3D2B">
        <w:rPr>
          <w:rFonts w:ascii="Calibri" w:hAnsi="Calibri"/>
          <w:sz w:val="22"/>
          <w:szCs w:val="22"/>
          <w:lang w:val="sk-SK"/>
        </w:rPr>
        <w:t>stanovisko ZVLD_IZP_WB_2018</w:t>
      </w:r>
    </w:p>
    <w:sectPr w:rsidR="0052201F" w:rsidRPr="0052201F" w:rsidSect="00007BA2">
      <w:headerReference w:type="even" r:id="rId17"/>
      <w:headerReference w:type="default" r:id="rId18"/>
      <w:footerReference w:type="default" r:id="rId19"/>
      <w:headerReference w:type="first" r:id="rId20"/>
      <w:pgSz w:w="11900" w:h="16840"/>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17A" w:rsidRDefault="005D317A" w:rsidP="00AF768A">
      <w:r>
        <w:separator/>
      </w:r>
    </w:p>
  </w:endnote>
  <w:endnote w:type="continuationSeparator" w:id="1">
    <w:p w:rsidR="005D317A" w:rsidRDefault="005D317A" w:rsidP="00AF76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705"/>
      <w:docPartObj>
        <w:docPartGallery w:val="Page Numbers (Bottom of Page)"/>
        <w:docPartUnique/>
      </w:docPartObj>
    </w:sdtPr>
    <w:sdtContent>
      <w:p w:rsidR="001A756D" w:rsidRDefault="006D1967">
        <w:pPr>
          <w:pStyle w:val="Pta"/>
          <w:jc w:val="center"/>
        </w:pPr>
        <w:fldSimple w:instr=" PAGE   \* MERGEFORMAT ">
          <w:r w:rsidR="005D317A">
            <w:rPr>
              <w:noProof/>
            </w:rPr>
            <w:t>1</w:t>
          </w:r>
        </w:fldSimple>
      </w:p>
    </w:sdtContent>
  </w:sdt>
  <w:p w:rsidR="001A756D" w:rsidRDefault="001A756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17A" w:rsidRDefault="005D317A" w:rsidP="00AF768A">
      <w:r>
        <w:separator/>
      </w:r>
    </w:p>
  </w:footnote>
  <w:footnote w:type="continuationSeparator" w:id="1">
    <w:p w:rsidR="005D317A" w:rsidRDefault="005D317A" w:rsidP="00AF7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6D" w:rsidRDefault="006D1967">
    <w:pPr>
      <w:pStyle w:val="Hlavika"/>
    </w:pPr>
    <w:r w:rsidRPr="006D1967">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7" type="#_x0000_t75" style="position:absolute;margin-left:0;margin-top:0;width:595.3pt;height:841.9pt;z-index:-251657216;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6D" w:rsidRDefault="006D1967">
    <w:pPr>
      <w:pStyle w:val="Hlavika"/>
    </w:pPr>
    <w:r w:rsidRPr="006D1967">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6" type="#_x0000_t75" style="position:absolute;margin-left:0;margin-top:0;width:595.3pt;height:841.9pt;z-index:-251658240;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6D" w:rsidRDefault="006D1967">
    <w:pPr>
      <w:pStyle w:val="Hlavika"/>
    </w:pPr>
    <w:r w:rsidRPr="006D1967">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0;margin-top:0;width:595.3pt;height:841.9pt;z-index:-251656192;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96F"/>
    <w:multiLevelType w:val="multilevel"/>
    <w:tmpl w:val="8B5CAB2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61D3088"/>
    <w:multiLevelType w:val="hybridMultilevel"/>
    <w:tmpl w:val="194A7F42"/>
    <w:lvl w:ilvl="0" w:tplc="76D6567C">
      <w:start w:val="1"/>
      <w:numFmt w:val="bullet"/>
      <w:lvlText w:val="•"/>
      <w:lvlJc w:val="left"/>
      <w:pPr>
        <w:tabs>
          <w:tab w:val="num" w:pos="720"/>
        </w:tabs>
        <w:ind w:left="720" w:hanging="360"/>
      </w:pPr>
      <w:rPr>
        <w:rFonts w:ascii="Arial" w:hAnsi="Arial" w:hint="default"/>
      </w:rPr>
    </w:lvl>
    <w:lvl w:ilvl="1" w:tplc="54BAF8DA" w:tentative="1">
      <w:start w:val="1"/>
      <w:numFmt w:val="bullet"/>
      <w:lvlText w:val="•"/>
      <w:lvlJc w:val="left"/>
      <w:pPr>
        <w:tabs>
          <w:tab w:val="num" w:pos="1440"/>
        </w:tabs>
        <w:ind w:left="1440" w:hanging="360"/>
      </w:pPr>
      <w:rPr>
        <w:rFonts w:ascii="Arial" w:hAnsi="Arial" w:hint="default"/>
      </w:rPr>
    </w:lvl>
    <w:lvl w:ilvl="2" w:tplc="7B2CCAF8" w:tentative="1">
      <w:start w:val="1"/>
      <w:numFmt w:val="bullet"/>
      <w:lvlText w:val="•"/>
      <w:lvlJc w:val="left"/>
      <w:pPr>
        <w:tabs>
          <w:tab w:val="num" w:pos="2160"/>
        </w:tabs>
        <w:ind w:left="2160" w:hanging="360"/>
      </w:pPr>
      <w:rPr>
        <w:rFonts w:ascii="Arial" w:hAnsi="Arial" w:hint="default"/>
      </w:rPr>
    </w:lvl>
    <w:lvl w:ilvl="3" w:tplc="1B90DED8" w:tentative="1">
      <w:start w:val="1"/>
      <w:numFmt w:val="bullet"/>
      <w:lvlText w:val="•"/>
      <w:lvlJc w:val="left"/>
      <w:pPr>
        <w:tabs>
          <w:tab w:val="num" w:pos="2880"/>
        </w:tabs>
        <w:ind w:left="2880" w:hanging="360"/>
      </w:pPr>
      <w:rPr>
        <w:rFonts w:ascii="Arial" w:hAnsi="Arial" w:hint="default"/>
      </w:rPr>
    </w:lvl>
    <w:lvl w:ilvl="4" w:tplc="C20254B8" w:tentative="1">
      <w:start w:val="1"/>
      <w:numFmt w:val="bullet"/>
      <w:lvlText w:val="•"/>
      <w:lvlJc w:val="left"/>
      <w:pPr>
        <w:tabs>
          <w:tab w:val="num" w:pos="3600"/>
        </w:tabs>
        <w:ind w:left="3600" w:hanging="360"/>
      </w:pPr>
      <w:rPr>
        <w:rFonts w:ascii="Arial" w:hAnsi="Arial" w:hint="default"/>
      </w:rPr>
    </w:lvl>
    <w:lvl w:ilvl="5" w:tplc="927C0346" w:tentative="1">
      <w:start w:val="1"/>
      <w:numFmt w:val="bullet"/>
      <w:lvlText w:val="•"/>
      <w:lvlJc w:val="left"/>
      <w:pPr>
        <w:tabs>
          <w:tab w:val="num" w:pos="4320"/>
        </w:tabs>
        <w:ind w:left="4320" w:hanging="360"/>
      </w:pPr>
      <w:rPr>
        <w:rFonts w:ascii="Arial" w:hAnsi="Arial" w:hint="default"/>
      </w:rPr>
    </w:lvl>
    <w:lvl w:ilvl="6" w:tplc="D36C5056" w:tentative="1">
      <w:start w:val="1"/>
      <w:numFmt w:val="bullet"/>
      <w:lvlText w:val="•"/>
      <w:lvlJc w:val="left"/>
      <w:pPr>
        <w:tabs>
          <w:tab w:val="num" w:pos="5040"/>
        </w:tabs>
        <w:ind w:left="5040" w:hanging="360"/>
      </w:pPr>
      <w:rPr>
        <w:rFonts w:ascii="Arial" w:hAnsi="Arial" w:hint="default"/>
      </w:rPr>
    </w:lvl>
    <w:lvl w:ilvl="7" w:tplc="8B302B12" w:tentative="1">
      <w:start w:val="1"/>
      <w:numFmt w:val="bullet"/>
      <w:lvlText w:val="•"/>
      <w:lvlJc w:val="left"/>
      <w:pPr>
        <w:tabs>
          <w:tab w:val="num" w:pos="5760"/>
        </w:tabs>
        <w:ind w:left="5760" w:hanging="360"/>
      </w:pPr>
      <w:rPr>
        <w:rFonts w:ascii="Arial" w:hAnsi="Arial" w:hint="default"/>
      </w:rPr>
    </w:lvl>
    <w:lvl w:ilvl="8" w:tplc="BDC851A8" w:tentative="1">
      <w:start w:val="1"/>
      <w:numFmt w:val="bullet"/>
      <w:lvlText w:val="•"/>
      <w:lvlJc w:val="left"/>
      <w:pPr>
        <w:tabs>
          <w:tab w:val="num" w:pos="6480"/>
        </w:tabs>
        <w:ind w:left="6480" w:hanging="360"/>
      </w:pPr>
      <w:rPr>
        <w:rFonts w:ascii="Arial" w:hAnsi="Arial" w:hint="default"/>
      </w:rPr>
    </w:lvl>
  </w:abstractNum>
  <w:abstractNum w:abstractNumId="2">
    <w:nsid w:val="068A1B5F"/>
    <w:multiLevelType w:val="multilevel"/>
    <w:tmpl w:val="8998192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C347F1"/>
    <w:multiLevelType w:val="multilevel"/>
    <w:tmpl w:val="4AA633D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18A36057"/>
    <w:multiLevelType w:val="multilevel"/>
    <w:tmpl w:val="8E3624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23DA0C43"/>
    <w:multiLevelType w:val="hybridMultilevel"/>
    <w:tmpl w:val="1CCE5810"/>
    <w:lvl w:ilvl="0" w:tplc="B4AE2E2A">
      <w:start w:val="1"/>
      <w:numFmt w:val="bullet"/>
      <w:lvlText w:val="•"/>
      <w:lvlJc w:val="left"/>
      <w:pPr>
        <w:tabs>
          <w:tab w:val="num" w:pos="720"/>
        </w:tabs>
        <w:ind w:left="720" w:hanging="360"/>
      </w:pPr>
      <w:rPr>
        <w:rFonts w:ascii="Arial" w:hAnsi="Arial" w:hint="default"/>
      </w:rPr>
    </w:lvl>
    <w:lvl w:ilvl="1" w:tplc="4BAEC6D4" w:tentative="1">
      <w:start w:val="1"/>
      <w:numFmt w:val="bullet"/>
      <w:lvlText w:val="•"/>
      <w:lvlJc w:val="left"/>
      <w:pPr>
        <w:tabs>
          <w:tab w:val="num" w:pos="1440"/>
        </w:tabs>
        <w:ind w:left="1440" w:hanging="360"/>
      </w:pPr>
      <w:rPr>
        <w:rFonts w:ascii="Arial" w:hAnsi="Arial" w:hint="default"/>
      </w:rPr>
    </w:lvl>
    <w:lvl w:ilvl="2" w:tplc="373097A0" w:tentative="1">
      <w:start w:val="1"/>
      <w:numFmt w:val="bullet"/>
      <w:lvlText w:val="•"/>
      <w:lvlJc w:val="left"/>
      <w:pPr>
        <w:tabs>
          <w:tab w:val="num" w:pos="2160"/>
        </w:tabs>
        <w:ind w:left="2160" w:hanging="360"/>
      </w:pPr>
      <w:rPr>
        <w:rFonts w:ascii="Arial" w:hAnsi="Arial" w:hint="default"/>
      </w:rPr>
    </w:lvl>
    <w:lvl w:ilvl="3" w:tplc="78584C52" w:tentative="1">
      <w:start w:val="1"/>
      <w:numFmt w:val="bullet"/>
      <w:lvlText w:val="•"/>
      <w:lvlJc w:val="left"/>
      <w:pPr>
        <w:tabs>
          <w:tab w:val="num" w:pos="2880"/>
        </w:tabs>
        <w:ind w:left="2880" w:hanging="360"/>
      </w:pPr>
      <w:rPr>
        <w:rFonts w:ascii="Arial" w:hAnsi="Arial" w:hint="default"/>
      </w:rPr>
    </w:lvl>
    <w:lvl w:ilvl="4" w:tplc="4252C12C" w:tentative="1">
      <w:start w:val="1"/>
      <w:numFmt w:val="bullet"/>
      <w:lvlText w:val="•"/>
      <w:lvlJc w:val="left"/>
      <w:pPr>
        <w:tabs>
          <w:tab w:val="num" w:pos="3600"/>
        </w:tabs>
        <w:ind w:left="3600" w:hanging="360"/>
      </w:pPr>
      <w:rPr>
        <w:rFonts w:ascii="Arial" w:hAnsi="Arial" w:hint="default"/>
      </w:rPr>
    </w:lvl>
    <w:lvl w:ilvl="5" w:tplc="482AF8F6" w:tentative="1">
      <w:start w:val="1"/>
      <w:numFmt w:val="bullet"/>
      <w:lvlText w:val="•"/>
      <w:lvlJc w:val="left"/>
      <w:pPr>
        <w:tabs>
          <w:tab w:val="num" w:pos="4320"/>
        </w:tabs>
        <w:ind w:left="4320" w:hanging="360"/>
      </w:pPr>
      <w:rPr>
        <w:rFonts w:ascii="Arial" w:hAnsi="Arial" w:hint="default"/>
      </w:rPr>
    </w:lvl>
    <w:lvl w:ilvl="6" w:tplc="99DAD360" w:tentative="1">
      <w:start w:val="1"/>
      <w:numFmt w:val="bullet"/>
      <w:lvlText w:val="•"/>
      <w:lvlJc w:val="left"/>
      <w:pPr>
        <w:tabs>
          <w:tab w:val="num" w:pos="5040"/>
        </w:tabs>
        <w:ind w:left="5040" w:hanging="360"/>
      </w:pPr>
      <w:rPr>
        <w:rFonts w:ascii="Arial" w:hAnsi="Arial" w:hint="default"/>
      </w:rPr>
    </w:lvl>
    <w:lvl w:ilvl="7" w:tplc="CA884548" w:tentative="1">
      <w:start w:val="1"/>
      <w:numFmt w:val="bullet"/>
      <w:lvlText w:val="•"/>
      <w:lvlJc w:val="left"/>
      <w:pPr>
        <w:tabs>
          <w:tab w:val="num" w:pos="5760"/>
        </w:tabs>
        <w:ind w:left="5760" w:hanging="360"/>
      </w:pPr>
      <w:rPr>
        <w:rFonts w:ascii="Arial" w:hAnsi="Arial" w:hint="default"/>
      </w:rPr>
    </w:lvl>
    <w:lvl w:ilvl="8" w:tplc="5E741A20" w:tentative="1">
      <w:start w:val="1"/>
      <w:numFmt w:val="bullet"/>
      <w:lvlText w:val="•"/>
      <w:lvlJc w:val="left"/>
      <w:pPr>
        <w:tabs>
          <w:tab w:val="num" w:pos="6480"/>
        </w:tabs>
        <w:ind w:left="6480" w:hanging="360"/>
      </w:pPr>
      <w:rPr>
        <w:rFonts w:ascii="Arial" w:hAnsi="Arial" w:hint="default"/>
      </w:rPr>
    </w:lvl>
  </w:abstractNum>
  <w:abstractNum w:abstractNumId="6">
    <w:nsid w:val="29264FB8"/>
    <w:multiLevelType w:val="multilevel"/>
    <w:tmpl w:val="216ED3AA"/>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nsid w:val="2B3725E0"/>
    <w:multiLevelType w:val="multilevel"/>
    <w:tmpl w:val="9586C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BC3DA4"/>
    <w:multiLevelType w:val="multilevel"/>
    <w:tmpl w:val="1E9237D6"/>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nsid w:val="40DE456A"/>
    <w:multiLevelType w:val="multilevel"/>
    <w:tmpl w:val="792AE4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40DF7DCC"/>
    <w:multiLevelType w:val="hybridMultilevel"/>
    <w:tmpl w:val="AF76B44E"/>
    <w:lvl w:ilvl="0" w:tplc="B98CD924">
      <w:start w:val="1"/>
      <w:numFmt w:val="bullet"/>
      <w:lvlText w:val="•"/>
      <w:lvlJc w:val="left"/>
      <w:pPr>
        <w:tabs>
          <w:tab w:val="num" w:pos="720"/>
        </w:tabs>
        <w:ind w:left="720" w:hanging="360"/>
      </w:pPr>
      <w:rPr>
        <w:rFonts w:ascii="Arial" w:hAnsi="Arial" w:hint="default"/>
      </w:rPr>
    </w:lvl>
    <w:lvl w:ilvl="1" w:tplc="F99A18FE" w:tentative="1">
      <w:start w:val="1"/>
      <w:numFmt w:val="bullet"/>
      <w:lvlText w:val="•"/>
      <w:lvlJc w:val="left"/>
      <w:pPr>
        <w:tabs>
          <w:tab w:val="num" w:pos="1440"/>
        </w:tabs>
        <w:ind w:left="1440" w:hanging="360"/>
      </w:pPr>
      <w:rPr>
        <w:rFonts w:ascii="Arial" w:hAnsi="Arial" w:hint="default"/>
      </w:rPr>
    </w:lvl>
    <w:lvl w:ilvl="2" w:tplc="47D2CBFE" w:tentative="1">
      <w:start w:val="1"/>
      <w:numFmt w:val="bullet"/>
      <w:lvlText w:val="•"/>
      <w:lvlJc w:val="left"/>
      <w:pPr>
        <w:tabs>
          <w:tab w:val="num" w:pos="2160"/>
        </w:tabs>
        <w:ind w:left="2160" w:hanging="360"/>
      </w:pPr>
      <w:rPr>
        <w:rFonts w:ascii="Arial" w:hAnsi="Arial" w:hint="default"/>
      </w:rPr>
    </w:lvl>
    <w:lvl w:ilvl="3" w:tplc="85B052A8" w:tentative="1">
      <w:start w:val="1"/>
      <w:numFmt w:val="bullet"/>
      <w:lvlText w:val="•"/>
      <w:lvlJc w:val="left"/>
      <w:pPr>
        <w:tabs>
          <w:tab w:val="num" w:pos="2880"/>
        </w:tabs>
        <w:ind w:left="2880" w:hanging="360"/>
      </w:pPr>
      <w:rPr>
        <w:rFonts w:ascii="Arial" w:hAnsi="Arial" w:hint="default"/>
      </w:rPr>
    </w:lvl>
    <w:lvl w:ilvl="4" w:tplc="88CA4A52" w:tentative="1">
      <w:start w:val="1"/>
      <w:numFmt w:val="bullet"/>
      <w:lvlText w:val="•"/>
      <w:lvlJc w:val="left"/>
      <w:pPr>
        <w:tabs>
          <w:tab w:val="num" w:pos="3600"/>
        </w:tabs>
        <w:ind w:left="3600" w:hanging="360"/>
      </w:pPr>
      <w:rPr>
        <w:rFonts w:ascii="Arial" w:hAnsi="Arial" w:hint="default"/>
      </w:rPr>
    </w:lvl>
    <w:lvl w:ilvl="5" w:tplc="824C0BE8" w:tentative="1">
      <w:start w:val="1"/>
      <w:numFmt w:val="bullet"/>
      <w:lvlText w:val="•"/>
      <w:lvlJc w:val="left"/>
      <w:pPr>
        <w:tabs>
          <w:tab w:val="num" w:pos="4320"/>
        </w:tabs>
        <w:ind w:left="4320" w:hanging="360"/>
      </w:pPr>
      <w:rPr>
        <w:rFonts w:ascii="Arial" w:hAnsi="Arial" w:hint="default"/>
      </w:rPr>
    </w:lvl>
    <w:lvl w:ilvl="6" w:tplc="06703538" w:tentative="1">
      <w:start w:val="1"/>
      <w:numFmt w:val="bullet"/>
      <w:lvlText w:val="•"/>
      <w:lvlJc w:val="left"/>
      <w:pPr>
        <w:tabs>
          <w:tab w:val="num" w:pos="5040"/>
        </w:tabs>
        <w:ind w:left="5040" w:hanging="360"/>
      </w:pPr>
      <w:rPr>
        <w:rFonts w:ascii="Arial" w:hAnsi="Arial" w:hint="default"/>
      </w:rPr>
    </w:lvl>
    <w:lvl w:ilvl="7" w:tplc="F14EDE9C" w:tentative="1">
      <w:start w:val="1"/>
      <w:numFmt w:val="bullet"/>
      <w:lvlText w:val="•"/>
      <w:lvlJc w:val="left"/>
      <w:pPr>
        <w:tabs>
          <w:tab w:val="num" w:pos="5760"/>
        </w:tabs>
        <w:ind w:left="5760" w:hanging="360"/>
      </w:pPr>
      <w:rPr>
        <w:rFonts w:ascii="Arial" w:hAnsi="Arial" w:hint="default"/>
      </w:rPr>
    </w:lvl>
    <w:lvl w:ilvl="8" w:tplc="BFB64F84" w:tentative="1">
      <w:start w:val="1"/>
      <w:numFmt w:val="bullet"/>
      <w:lvlText w:val="•"/>
      <w:lvlJc w:val="left"/>
      <w:pPr>
        <w:tabs>
          <w:tab w:val="num" w:pos="6480"/>
        </w:tabs>
        <w:ind w:left="6480" w:hanging="360"/>
      </w:pPr>
      <w:rPr>
        <w:rFonts w:ascii="Arial" w:hAnsi="Arial" w:hint="default"/>
      </w:rPr>
    </w:lvl>
  </w:abstractNum>
  <w:abstractNum w:abstractNumId="11">
    <w:nsid w:val="50E40BBF"/>
    <w:multiLevelType w:val="multilevel"/>
    <w:tmpl w:val="A91E8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1EC65C5"/>
    <w:multiLevelType w:val="hybridMultilevel"/>
    <w:tmpl w:val="6890E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8107CAE"/>
    <w:multiLevelType w:val="multilevel"/>
    <w:tmpl w:val="F9DC3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710AD2"/>
    <w:multiLevelType w:val="hybridMultilevel"/>
    <w:tmpl w:val="2660A95E"/>
    <w:lvl w:ilvl="0" w:tplc="A9082350">
      <w:start w:val="1"/>
      <w:numFmt w:val="lowerLetter"/>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5">
    <w:nsid w:val="69CD3BF3"/>
    <w:multiLevelType w:val="hybridMultilevel"/>
    <w:tmpl w:val="527E17B8"/>
    <w:lvl w:ilvl="0" w:tplc="3E42F366">
      <w:start w:val="1"/>
      <w:numFmt w:val="bullet"/>
      <w:lvlText w:val="•"/>
      <w:lvlJc w:val="left"/>
      <w:pPr>
        <w:tabs>
          <w:tab w:val="num" w:pos="720"/>
        </w:tabs>
        <w:ind w:left="720" w:hanging="360"/>
      </w:pPr>
      <w:rPr>
        <w:rFonts w:ascii="Arial" w:hAnsi="Arial" w:hint="default"/>
      </w:rPr>
    </w:lvl>
    <w:lvl w:ilvl="1" w:tplc="2CAAF41A" w:tentative="1">
      <w:start w:val="1"/>
      <w:numFmt w:val="bullet"/>
      <w:lvlText w:val="•"/>
      <w:lvlJc w:val="left"/>
      <w:pPr>
        <w:tabs>
          <w:tab w:val="num" w:pos="1440"/>
        </w:tabs>
        <w:ind w:left="1440" w:hanging="360"/>
      </w:pPr>
      <w:rPr>
        <w:rFonts w:ascii="Arial" w:hAnsi="Arial" w:hint="default"/>
      </w:rPr>
    </w:lvl>
    <w:lvl w:ilvl="2" w:tplc="423AFF6C" w:tentative="1">
      <w:start w:val="1"/>
      <w:numFmt w:val="bullet"/>
      <w:lvlText w:val="•"/>
      <w:lvlJc w:val="left"/>
      <w:pPr>
        <w:tabs>
          <w:tab w:val="num" w:pos="2160"/>
        </w:tabs>
        <w:ind w:left="2160" w:hanging="360"/>
      </w:pPr>
      <w:rPr>
        <w:rFonts w:ascii="Arial" w:hAnsi="Arial" w:hint="default"/>
      </w:rPr>
    </w:lvl>
    <w:lvl w:ilvl="3" w:tplc="950C6802" w:tentative="1">
      <w:start w:val="1"/>
      <w:numFmt w:val="bullet"/>
      <w:lvlText w:val="•"/>
      <w:lvlJc w:val="left"/>
      <w:pPr>
        <w:tabs>
          <w:tab w:val="num" w:pos="2880"/>
        </w:tabs>
        <w:ind w:left="2880" w:hanging="360"/>
      </w:pPr>
      <w:rPr>
        <w:rFonts w:ascii="Arial" w:hAnsi="Arial" w:hint="default"/>
      </w:rPr>
    </w:lvl>
    <w:lvl w:ilvl="4" w:tplc="AE2690A4" w:tentative="1">
      <w:start w:val="1"/>
      <w:numFmt w:val="bullet"/>
      <w:lvlText w:val="•"/>
      <w:lvlJc w:val="left"/>
      <w:pPr>
        <w:tabs>
          <w:tab w:val="num" w:pos="3600"/>
        </w:tabs>
        <w:ind w:left="3600" w:hanging="360"/>
      </w:pPr>
      <w:rPr>
        <w:rFonts w:ascii="Arial" w:hAnsi="Arial" w:hint="default"/>
      </w:rPr>
    </w:lvl>
    <w:lvl w:ilvl="5" w:tplc="6C6830E6" w:tentative="1">
      <w:start w:val="1"/>
      <w:numFmt w:val="bullet"/>
      <w:lvlText w:val="•"/>
      <w:lvlJc w:val="left"/>
      <w:pPr>
        <w:tabs>
          <w:tab w:val="num" w:pos="4320"/>
        </w:tabs>
        <w:ind w:left="4320" w:hanging="360"/>
      </w:pPr>
      <w:rPr>
        <w:rFonts w:ascii="Arial" w:hAnsi="Arial" w:hint="default"/>
      </w:rPr>
    </w:lvl>
    <w:lvl w:ilvl="6" w:tplc="4412D7F4" w:tentative="1">
      <w:start w:val="1"/>
      <w:numFmt w:val="bullet"/>
      <w:lvlText w:val="•"/>
      <w:lvlJc w:val="left"/>
      <w:pPr>
        <w:tabs>
          <w:tab w:val="num" w:pos="5040"/>
        </w:tabs>
        <w:ind w:left="5040" w:hanging="360"/>
      </w:pPr>
      <w:rPr>
        <w:rFonts w:ascii="Arial" w:hAnsi="Arial" w:hint="default"/>
      </w:rPr>
    </w:lvl>
    <w:lvl w:ilvl="7" w:tplc="62F85634" w:tentative="1">
      <w:start w:val="1"/>
      <w:numFmt w:val="bullet"/>
      <w:lvlText w:val="•"/>
      <w:lvlJc w:val="left"/>
      <w:pPr>
        <w:tabs>
          <w:tab w:val="num" w:pos="5760"/>
        </w:tabs>
        <w:ind w:left="5760" w:hanging="360"/>
      </w:pPr>
      <w:rPr>
        <w:rFonts w:ascii="Arial" w:hAnsi="Arial" w:hint="default"/>
      </w:rPr>
    </w:lvl>
    <w:lvl w:ilvl="8" w:tplc="76F40904" w:tentative="1">
      <w:start w:val="1"/>
      <w:numFmt w:val="bullet"/>
      <w:lvlText w:val="•"/>
      <w:lvlJc w:val="left"/>
      <w:pPr>
        <w:tabs>
          <w:tab w:val="num" w:pos="6480"/>
        </w:tabs>
        <w:ind w:left="6480" w:hanging="360"/>
      </w:pPr>
      <w:rPr>
        <w:rFonts w:ascii="Arial" w:hAnsi="Arial" w:hint="default"/>
      </w:rPr>
    </w:lvl>
  </w:abstractNum>
  <w:abstractNum w:abstractNumId="16">
    <w:nsid w:val="746B06A1"/>
    <w:multiLevelType w:val="hybridMultilevel"/>
    <w:tmpl w:val="35428D10"/>
    <w:lvl w:ilvl="0" w:tplc="5BD0D536">
      <w:start w:val="7"/>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7F832C03"/>
    <w:multiLevelType w:val="hybridMultilevel"/>
    <w:tmpl w:val="97B807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7"/>
  </w:num>
  <w:num w:numId="3">
    <w:abstractNumId w:val="1"/>
  </w:num>
  <w:num w:numId="4">
    <w:abstractNumId w:val="16"/>
  </w:num>
  <w:num w:numId="5">
    <w:abstractNumId w:val="5"/>
  </w:num>
  <w:num w:numId="6">
    <w:abstractNumId w:val="10"/>
  </w:num>
  <w:num w:numId="7">
    <w:abstractNumId w:val="15"/>
  </w:num>
  <w:num w:numId="8">
    <w:abstractNumId w:val="7"/>
  </w:num>
  <w:num w:numId="9">
    <w:abstractNumId w:val="7"/>
    <w:lvlOverride w:ilvl="0">
      <w:startOverride w:val="1"/>
    </w:lvlOverride>
  </w:num>
  <w:num w:numId="10">
    <w:abstractNumId w:val="11"/>
  </w:num>
  <w:num w:numId="11">
    <w:abstractNumId w:val="11"/>
    <w:lvlOverride w:ilvl="0">
      <w:startOverride w:val="1"/>
    </w:lvlOverride>
  </w:num>
  <w:num w:numId="12">
    <w:abstractNumId w:val="8"/>
  </w:num>
  <w:num w:numId="13">
    <w:abstractNumId w:val="2"/>
  </w:num>
  <w:num w:numId="14">
    <w:abstractNumId w:val="2"/>
    <w:lvlOverride w:ilvl="0">
      <w:startOverride w:val="1"/>
    </w:lvlOverride>
  </w:num>
  <w:num w:numId="15">
    <w:abstractNumId w:val="9"/>
  </w:num>
  <w:num w:numId="16">
    <w:abstractNumId w:val="9"/>
    <w:lvlOverride w:ilvl="0">
      <w:startOverride w:val="1"/>
    </w:lvlOverride>
  </w:num>
  <w:num w:numId="17">
    <w:abstractNumId w:val="4"/>
  </w:num>
  <w:num w:numId="18">
    <w:abstractNumId w:val="4"/>
    <w:lvlOverride w:ilvl="0">
      <w:startOverride w:val="1"/>
    </w:lvlOverride>
  </w:num>
  <w:num w:numId="19">
    <w:abstractNumId w:val="13"/>
  </w:num>
  <w:num w:numId="20">
    <w:abstractNumId w:val="13"/>
    <w:lvlOverride w:ilvl="0">
      <w:startOverride w:val="1"/>
    </w:lvlOverride>
  </w:num>
  <w:num w:numId="21">
    <w:abstractNumId w:val="14"/>
  </w:num>
  <w:num w:numId="22">
    <w:abstractNumId w:val="3"/>
  </w:num>
  <w:num w:numId="23">
    <w:abstractNumId w:val="3"/>
    <w:lvlOverride w:ilvl="0">
      <w:startOverride w:val="1"/>
    </w:lvlOverride>
  </w:num>
  <w:num w:numId="24">
    <w:abstractNumId w:val="0"/>
  </w:num>
  <w:num w:numId="25">
    <w:abstractNumId w:val="0"/>
    <w:lvlOverride w:ilvl="0">
      <w:startOverride w:val="1"/>
    </w:lvlOverride>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gXNjDAOtJqt6rTWVsrdHZltUA0U=" w:salt="P//qNJ6ZC13Hr7xPJWYbLg=="/>
  <w:defaultTabStop w:val="708"/>
  <w:hyphenationZone w:val="425"/>
  <w:characterSpacingControl w:val="doNotCompress"/>
  <w:savePreviewPicture/>
  <w:hdrShapeDefaults>
    <o:shapedefaults v:ext="edit" spidmax="33794"/>
    <o:shapelayout v:ext="edit">
      <o:idmap v:ext="edit" data="1"/>
    </o:shapelayout>
  </w:hdrShapeDefaults>
  <w:footnotePr>
    <w:footnote w:id="0"/>
    <w:footnote w:id="1"/>
  </w:footnotePr>
  <w:endnotePr>
    <w:endnote w:id="0"/>
    <w:endnote w:id="1"/>
  </w:endnotePr>
  <w:compat>
    <w:useFELayout/>
  </w:compat>
  <w:rsids>
    <w:rsidRoot w:val="00AF768A"/>
    <w:rsid w:val="00007BA2"/>
    <w:rsid w:val="000629BE"/>
    <w:rsid w:val="000818E7"/>
    <w:rsid w:val="00094979"/>
    <w:rsid w:val="000E0095"/>
    <w:rsid w:val="001234BB"/>
    <w:rsid w:val="001A2F97"/>
    <w:rsid w:val="001A4BEB"/>
    <w:rsid w:val="001A756D"/>
    <w:rsid w:val="002407B4"/>
    <w:rsid w:val="002E5042"/>
    <w:rsid w:val="00303A86"/>
    <w:rsid w:val="00314A20"/>
    <w:rsid w:val="00315B36"/>
    <w:rsid w:val="003427F1"/>
    <w:rsid w:val="0037493B"/>
    <w:rsid w:val="00392227"/>
    <w:rsid w:val="003B40BE"/>
    <w:rsid w:val="00413740"/>
    <w:rsid w:val="00450DD6"/>
    <w:rsid w:val="004926C6"/>
    <w:rsid w:val="004B4A0C"/>
    <w:rsid w:val="004C4ADF"/>
    <w:rsid w:val="004E06AF"/>
    <w:rsid w:val="004E3380"/>
    <w:rsid w:val="00504430"/>
    <w:rsid w:val="00512040"/>
    <w:rsid w:val="0052201F"/>
    <w:rsid w:val="005D317A"/>
    <w:rsid w:val="005F6910"/>
    <w:rsid w:val="00631023"/>
    <w:rsid w:val="00655F79"/>
    <w:rsid w:val="006D1967"/>
    <w:rsid w:val="00710980"/>
    <w:rsid w:val="007376B5"/>
    <w:rsid w:val="00742440"/>
    <w:rsid w:val="007D3D2B"/>
    <w:rsid w:val="00802F49"/>
    <w:rsid w:val="00833147"/>
    <w:rsid w:val="00890D25"/>
    <w:rsid w:val="008979B6"/>
    <w:rsid w:val="00912445"/>
    <w:rsid w:val="00915DB7"/>
    <w:rsid w:val="009358C3"/>
    <w:rsid w:val="00956E16"/>
    <w:rsid w:val="009969B0"/>
    <w:rsid w:val="009B3CBC"/>
    <w:rsid w:val="00A26F24"/>
    <w:rsid w:val="00A4442C"/>
    <w:rsid w:val="00AB53B4"/>
    <w:rsid w:val="00AC737F"/>
    <w:rsid w:val="00AE46E7"/>
    <w:rsid w:val="00AF768A"/>
    <w:rsid w:val="00B02F69"/>
    <w:rsid w:val="00B33693"/>
    <w:rsid w:val="00B422AC"/>
    <w:rsid w:val="00B73212"/>
    <w:rsid w:val="00B906BB"/>
    <w:rsid w:val="00BA103F"/>
    <w:rsid w:val="00BD679B"/>
    <w:rsid w:val="00BE71BA"/>
    <w:rsid w:val="00C24C78"/>
    <w:rsid w:val="00CC13B7"/>
    <w:rsid w:val="00CC7ACB"/>
    <w:rsid w:val="00CF7D50"/>
    <w:rsid w:val="00D3510F"/>
    <w:rsid w:val="00D561EC"/>
    <w:rsid w:val="00D573A9"/>
    <w:rsid w:val="00D97F54"/>
    <w:rsid w:val="00E055A3"/>
    <w:rsid w:val="00E12F0B"/>
    <w:rsid w:val="00E25FE3"/>
    <w:rsid w:val="00E30998"/>
    <w:rsid w:val="00E317D3"/>
    <w:rsid w:val="00E92984"/>
    <w:rsid w:val="00EA0F27"/>
    <w:rsid w:val="00EB7438"/>
    <w:rsid w:val="00EF2F70"/>
    <w:rsid w:val="00F22903"/>
    <w:rsid w:val="00F27E69"/>
    <w:rsid w:val="00F320D9"/>
    <w:rsid w:val="00F62F75"/>
    <w:rsid w:val="00FB654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4"/>
    <o:shapelayout v:ext="edit">
      <o:idmap v:ext="edit" data="2"/>
      <o:rules v:ext="edit">
        <o:r id="V:Rule6" type="connector" idref="#_x0000_s2052"/>
        <o:r id="V:Rule7" type="connector" idref="#_x0000_s2057"/>
        <o:r id="V:Rule8" type="connector" idref="#_x0000_s2056"/>
        <o:r id="V:Rule9" type="connector" idref="#_x0000_s2059"/>
        <o:r id="V:Rule10" type="connector" idref="#_x0000_s2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76B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F768A"/>
    <w:pPr>
      <w:tabs>
        <w:tab w:val="center" w:pos="4536"/>
        <w:tab w:val="right" w:pos="9072"/>
      </w:tabs>
    </w:pPr>
  </w:style>
  <w:style w:type="character" w:customStyle="1" w:styleId="HlavikaChar">
    <w:name w:val="Hlavička Char"/>
    <w:basedOn w:val="Predvolenpsmoodseku"/>
    <w:link w:val="Hlavika"/>
    <w:uiPriority w:val="99"/>
    <w:rsid w:val="00AF768A"/>
  </w:style>
  <w:style w:type="paragraph" w:styleId="Pta">
    <w:name w:val="footer"/>
    <w:basedOn w:val="Normlny"/>
    <w:link w:val="PtaChar"/>
    <w:uiPriority w:val="99"/>
    <w:unhideWhenUsed/>
    <w:rsid w:val="00AF768A"/>
    <w:pPr>
      <w:tabs>
        <w:tab w:val="center" w:pos="4536"/>
        <w:tab w:val="right" w:pos="9072"/>
      </w:tabs>
    </w:pPr>
  </w:style>
  <w:style w:type="character" w:customStyle="1" w:styleId="PtaChar">
    <w:name w:val="Päta Char"/>
    <w:basedOn w:val="Predvolenpsmoodseku"/>
    <w:link w:val="Pta"/>
    <w:uiPriority w:val="99"/>
    <w:rsid w:val="00AF768A"/>
  </w:style>
  <w:style w:type="character" w:styleId="Hypertextovprepojenie">
    <w:name w:val="Hyperlink"/>
    <w:basedOn w:val="Predvolenpsmoodseku"/>
    <w:unhideWhenUsed/>
    <w:rsid w:val="009358C3"/>
    <w:rPr>
      <w:color w:val="0000FF"/>
      <w:u w:val="single"/>
    </w:rPr>
  </w:style>
  <w:style w:type="paragraph" w:styleId="Odsekzoznamu">
    <w:name w:val="List Paragraph"/>
    <w:basedOn w:val="Normlny"/>
    <w:qFormat/>
    <w:rsid w:val="009358C3"/>
    <w:pPr>
      <w:spacing w:after="200" w:line="276" w:lineRule="auto"/>
      <w:ind w:left="720"/>
      <w:contextualSpacing/>
    </w:pPr>
    <w:rPr>
      <w:rFonts w:ascii="Calibri" w:eastAsia="Calibri" w:hAnsi="Calibri" w:cs="Calibri"/>
      <w:sz w:val="22"/>
      <w:szCs w:val="22"/>
      <w:lang w:val="sk-SK" w:eastAsia="en-US"/>
    </w:rPr>
  </w:style>
  <w:style w:type="paragraph" w:styleId="Normlnywebov">
    <w:name w:val="Normal (Web)"/>
    <w:basedOn w:val="Normlny"/>
    <w:uiPriority w:val="99"/>
    <w:unhideWhenUsed/>
    <w:rsid w:val="009358C3"/>
    <w:pPr>
      <w:spacing w:before="100" w:beforeAutospacing="1" w:after="100" w:afterAutospacing="1"/>
    </w:pPr>
    <w:rPr>
      <w:rFonts w:ascii="Times New Roman" w:eastAsia="Times New Roman" w:hAnsi="Times New Roman" w:cs="Times New Roman"/>
      <w:lang w:val="sk-SK" w:eastAsia="sk-SK"/>
    </w:rPr>
  </w:style>
  <w:style w:type="paragraph" w:customStyle="1" w:styleId="m-186544357562781882msonormal">
    <w:name w:val="m_-186544357562781882msonormal"/>
    <w:basedOn w:val="Normlny"/>
    <w:rsid w:val="009358C3"/>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407B4"/>
    <w:rPr>
      <w:b/>
      <w:bCs/>
    </w:rPr>
  </w:style>
  <w:style w:type="paragraph" w:customStyle="1" w:styleId="Default">
    <w:name w:val="Default"/>
    <w:rsid w:val="0052201F"/>
    <w:pPr>
      <w:autoSpaceDE w:val="0"/>
      <w:autoSpaceDN w:val="0"/>
    </w:pPr>
    <w:rPr>
      <w:rFonts w:ascii="Georgia" w:eastAsia="Calibri" w:hAnsi="Georgia" w:cs="Georgia"/>
      <w:color w:val="000000"/>
      <w:lang w:val="sk-SK" w:eastAsia="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768A"/>
    <w:pPr>
      <w:tabs>
        <w:tab w:val="center" w:pos="4536"/>
        <w:tab w:val="right" w:pos="9072"/>
      </w:tabs>
    </w:pPr>
  </w:style>
  <w:style w:type="character" w:customStyle="1" w:styleId="KopfzeileZeichen">
    <w:name w:val="Kopfzeile Zeichen"/>
    <w:basedOn w:val="Absatzstandardschriftart"/>
    <w:link w:val="Kopfzeile"/>
    <w:uiPriority w:val="99"/>
    <w:rsid w:val="00AF768A"/>
  </w:style>
  <w:style w:type="paragraph" w:styleId="Fuzeile">
    <w:name w:val="footer"/>
    <w:basedOn w:val="Standard"/>
    <w:link w:val="FuzeileZeichen"/>
    <w:uiPriority w:val="99"/>
    <w:unhideWhenUsed/>
    <w:rsid w:val="00AF768A"/>
    <w:pPr>
      <w:tabs>
        <w:tab w:val="center" w:pos="4536"/>
        <w:tab w:val="right" w:pos="9072"/>
      </w:tabs>
    </w:pPr>
  </w:style>
  <w:style w:type="character" w:customStyle="1" w:styleId="FuzeileZeichen">
    <w:name w:val="Fußzeile Zeichen"/>
    <w:basedOn w:val="Absatzstandardschriftart"/>
    <w:link w:val="Fuzeile"/>
    <w:uiPriority w:val="99"/>
    <w:rsid w:val="00AF768A"/>
  </w:style>
</w:styles>
</file>

<file path=word/webSettings.xml><?xml version="1.0" encoding="utf-8"?>
<w:webSettings xmlns:r="http://schemas.openxmlformats.org/officeDocument/2006/relationships" xmlns:w="http://schemas.openxmlformats.org/wordprocessingml/2006/main">
  <w:divs>
    <w:div w:id="42861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Sn_mka_programu_Microsoft_Office_PowerPoint3.sl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minv.sk/?atlas_201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Sn_mka_programu_Microsoft_Office_PowerPoint2.sldx"/><Relationship Id="rId5" Type="http://schemas.openxmlformats.org/officeDocument/2006/relationships/webSettings" Target="webSettings.xml"/><Relationship Id="rId15" Type="http://schemas.openxmlformats.org/officeDocument/2006/relationships/package" Target="embeddings/Sn_mka_programu_Microsoft_Office_PowerPoint4.sl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Sn_mka_programu_Microsoft_Office_PowerPoint1.sldx"/><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99F3-A99A-48F3-A304-D0CFC77B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3879</Words>
  <Characters>22112</Characters>
  <Application>Microsoft Office Word</Application>
  <DocSecurity>8</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IMPULS ART s.r.o.</Company>
  <LinksUpToDate>false</LinksUpToDate>
  <CharactersWithSpaces>25940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Rovniansky</dc:creator>
  <cp:lastModifiedBy>Promeda</cp:lastModifiedBy>
  <cp:revision>3</cp:revision>
  <cp:lastPrinted>2018-11-20T05:29:00Z</cp:lastPrinted>
  <dcterms:created xsi:type="dcterms:W3CDTF">2019-05-04T10:15:00Z</dcterms:created>
  <dcterms:modified xsi:type="dcterms:W3CDTF">2019-05-04T10:21:00Z</dcterms:modified>
</cp:coreProperties>
</file>